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pacing w:before="108" w:after="108"/>
        <w:rPr>
          <w:rFonts w:eastAsia="宋体"/>
          <w:sz w:val="22"/>
          <w:szCs w:val="22"/>
          <w:lang w:eastAsia="zh-CN"/>
        </w:rPr>
      </w:pPr>
      <w:r>
        <w:rPr>
          <w:sz w:val="22"/>
          <w:szCs w:val="22"/>
        </w:rPr>
        <w:t>3GPP TSG RAN WG1 Meeting #</w:t>
      </w:r>
      <w:r>
        <w:rPr>
          <w:sz w:val="22"/>
          <w:szCs w:val="22"/>
          <w:lang w:eastAsia="zh-CN"/>
        </w:rPr>
        <w:t>112bis-e</w:t>
      </w:r>
      <w:r>
        <w:rPr>
          <w:rFonts w:ascii="Times New Roman" w:hAnsi="Times New Roman" w:eastAsia="宋体"/>
          <w:sz w:val="23"/>
          <w:szCs w:val="23"/>
          <w:lang w:eastAsia="zh-CN"/>
        </w:rPr>
        <w:tab/>
      </w:r>
      <w:r>
        <w:rPr>
          <w:rFonts w:hint="eastAsia"/>
          <w:sz w:val="22"/>
          <w:szCs w:val="22"/>
          <w:lang w:eastAsia="ja-JP"/>
        </w:rPr>
        <w:t>R1-</w:t>
      </w:r>
      <w:r>
        <w:rPr>
          <w:rFonts w:hint="eastAsia"/>
          <w:sz w:val="22"/>
          <w:szCs w:val="22"/>
        </w:rPr>
        <w:t>2302422</w:t>
      </w:r>
    </w:p>
    <w:p>
      <w:pPr>
        <w:tabs>
          <w:tab w:val="center" w:pos="4536"/>
          <w:tab w:val="right" w:pos="9072"/>
        </w:tabs>
        <w:spacing w:before="108" w:after="108"/>
        <w:rPr>
          <w:rFonts w:ascii="Arial" w:hAnsi="Arial" w:eastAsia="宋体"/>
          <w:b/>
          <w:sz w:val="22"/>
        </w:rPr>
      </w:pPr>
      <w:r>
        <w:rPr>
          <w:rFonts w:ascii="Arial" w:hAnsi="Arial" w:eastAsia="MS Mincho" w:cs="Arial"/>
          <w:b/>
          <w:bCs/>
          <w:sz w:val="22"/>
          <w:lang w:eastAsia="ja-JP"/>
        </w:rPr>
        <w:t>e-meeting, April 17th – April 26th, 2023</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SRI/TPMI enhancement for enabling 8 TX UL transmission</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9.1.4.2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宋体" w:cs="Times"/>
          <w:bCs/>
        </w:rPr>
      </w:pPr>
      <w:r>
        <w:rPr>
          <w:rFonts w:hint="eastAsia" w:eastAsia="微软雅黑"/>
          <w:szCs w:val="20"/>
        </w:rPr>
        <w:t xml:space="preserve">Targeting CPE/FWA/vehicle/industrial devices, </w:t>
      </w:r>
      <w:r>
        <w:rPr>
          <w:rFonts w:eastAsia="微软雅黑"/>
          <w:szCs w:val="20"/>
          <w:lang w:val="en-GB"/>
        </w:rPr>
        <w:t xml:space="preserve">8-Tx </w:t>
      </w:r>
      <w:r>
        <w:rPr>
          <w:rFonts w:hint="eastAsia" w:eastAsia="微软雅黑"/>
          <w:szCs w:val="20"/>
        </w:rPr>
        <w:t xml:space="preserve">related </w:t>
      </w:r>
      <w:r>
        <w:rPr>
          <w:rFonts w:eastAsia="微软雅黑"/>
          <w:szCs w:val="20"/>
          <w:lang w:val="en-GB"/>
        </w:rPr>
        <w:t>UL operation</w:t>
      </w:r>
      <w:r>
        <w:rPr>
          <w:rFonts w:hint="eastAsia" w:eastAsia="微软雅黑"/>
          <w:szCs w:val="20"/>
        </w:rPr>
        <w:t xml:space="preserve"> is considered</w:t>
      </w:r>
      <w:r>
        <w:rPr>
          <w:rFonts w:eastAsia="微软雅黑"/>
          <w:szCs w:val="20"/>
          <w:lang w:val="en-GB"/>
        </w:rPr>
        <w:t xml:space="preserve"> as an essential feature for 5G-Advanced</w:t>
      </w:r>
      <w:r>
        <w:rPr>
          <w:rFonts w:hint="eastAsia" w:eastAsia="微软雅黑"/>
          <w:szCs w:val="20"/>
        </w:rPr>
        <w:t xml:space="preserve">. </w:t>
      </w:r>
      <w:r>
        <w:rPr>
          <w:rFonts w:hint="eastAsia" w:eastAsia="微软雅黑"/>
          <w:szCs w:val="20"/>
          <w:lang w:val="en-GB"/>
        </w:rPr>
        <w:t>I</w:t>
      </w:r>
      <w:r>
        <w:rPr>
          <w:rFonts w:eastAsia="微软雅黑"/>
          <w:szCs w:val="20"/>
          <w:lang w:val="en-GB"/>
        </w:rPr>
        <w:t xml:space="preserve">n </w:t>
      </w:r>
      <w:r>
        <w:rPr>
          <w:rFonts w:hint="eastAsia" w:eastAsia="微软雅黑"/>
          <w:szCs w:val="20"/>
        </w:rPr>
        <w:t xml:space="preserve">previous </w:t>
      </w:r>
      <w:r>
        <w:rPr>
          <w:rFonts w:eastAsia="微软雅黑"/>
          <w:szCs w:val="20"/>
          <w:lang w:val="en-GB"/>
        </w:rPr>
        <w:t>RAN</w:t>
      </w:r>
      <w:r>
        <w:rPr>
          <w:rFonts w:hint="eastAsia" w:eastAsia="微软雅黑"/>
          <w:szCs w:val="20"/>
        </w:rPr>
        <w:t>1 meetings</w:t>
      </w:r>
      <w:r>
        <w:rPr>
          <w:rFonts w:eastAsia="微软雅黑"/>
          <w:szCs w:val="20"/>
          <w:lang w:val="en-GB"/>
        </w:rPr>
        <w:t>,</w:t>
      </w:r>
      <w:r>
        <w:rPr>
          <w:rFonts w:hint="eastAsia" w:eastAsia="微软雅黑"/>
          <w:szCs w:val="20"/>
        </w:rPr>
        <w:t xml:space="preserve"> enhancement </w:t>
      </w:r>
      <w:r>
        <w:rPr>
          <w:rFonts w:eastAsia="微软雅黑"/>
          <w:szCs w:val="20"/>
          <w:lang w:val="en-GB"/>
        </w:rPr>
        <w:t>for 8-Tx UL</w:t>
      </w:r>
      <w:r>
        <w:rPr>
          <w:rFonts w:hint="eastAsia" w:eastAsia="微软雅黑"/>
          <w:szCs w:val="20"/>
        </w:rPr>
        <w:t xml:space="preserve"> transmission</w:t>
      </w:r>
      <w:r>
        <w:rPr>
          <w:rFonts w:hint="eastAsia" w:eastAsia="宋体" w:cs="Times"/>
          <w:bCs/>
        </w:rPr>
        <w:t xml:space="preserve">, such as UE antenna layout for </w:t>
      </w:r>
      <w:r>
        <w:rPr>
          <w:iCs/>
        </w:rPr>
        <w:t>full-coherent, partial-coherent and non-coherent UEs</w:t>
      </w:r>
      <w:r>
        <w:rPr>
          <w:rFonts w:hint="eastAsia" w:eastAsia="宋体"/>
          <w:iCs/>
        </w:rPr>
        <w:t>,</w:t>
      </w:r>
      <w:r>
        <w:rPr>
          <w:iCs/>
        </w:rPr>
        <w:t xml:space="preserve"> </w:t>
      </w:r>
      <w:r>
        <w:rPr>
          <w:bCs/>
          <w:iCs/>
        </w:rPr>
        <w:t>codebook-based and non-codebook-based transmission with</w:t>
      </w:r>
      <w:r>
        <w:rPr>
          <w:rFonts w:hint="eastAsia" w:eastAsia="宋体"/>
          <w:bCs/>
          <w:iCs/>
        </w:rPr>
        <w:t xml:space="preserve"> </w:t>
      </w:r>
      <w:r>
        <w:rPr>
          <w:bCs/>
          <w:iCs/>
        </w:rPr>
        <w:t>maximal number</w:t>
      </w:r>
      <w:r>
        <w:rPr>
          <w:rFonts w:hint="eastAsia" w:eastAsia="宋体"/>
          <w:bCs/>
          <w:iCs/>
        </w:rPr>
        <w:t xml:space="preserve"> </w:t>
      </w:r>
      <w:r>
        <w:rPr>
          <w:bCs/>
          <w:iCs/>
        </w:rPr>
        <w:t>of 8 layers</w:t>
      </w:r>
      <w:r>
        <w:rPr>
          <w:rFonts w:hint="eastAsia" w:eastAsia="宋体"/>
          <w:bCs/>
          <w:iCs/>
        </w:rPr>
        <w:t>, PUSCH with 2 CWs</w:t>
      </w:r>
      <w:r>
        <w:rPr>
          <w:bCs/>
          <w:iCs/>
        </w:rPr>
        <w:t xml:space="preserve">, </w:t>
      </w:r>
      <w:r>
        <w:rPr>
          <w:rFonts w:hint="eastAsia" w:eastAsia="宋体"/>
          <w:bCs/>
          <w:iCs/>
        </w:rPr>
        <w:t xml:space="preserve">and </w:t>
      </w:r>
      <w:r>
        <w:rPr>
          <w:iCs/>
        </w:rPr>
        <w:t>full power transmission</w:t>
      </w:r>
      <w:r>
        <w:rPr>
          <w:rFonts w:hint="eastAsia" w:eastAsia="宋体"/>
          <w:iCs/>
        </w:rPr>
        <w:t xml:space="preserve"> scheme </w:t>
      </w:r>
      <w:r>
        <w:rPr>
          <w:rFonts w:hint="eastAsia" w:eastAsia="宋体" w:cs="Times"/>
          <w:bCs/>
        </w:rPr>
        <w:t xml:space="preserve">were </w:t>
      </w:r>
      <w:r>
        <w:rPr>
          <w:rFonts w:eastAsia="宋体" w:cs="Times"/>
          <w:bCs/>
        </w:rPr>
        <w:t>discussed</w:t>
      </w:r>
      <w:r>
        <w:rPr>
          <w:rFonts w:hint="eastAsia" w:eastAsia="宋体" w:cs="Times"/>
          <w:bCs/>
        </w:rPr>
        <w:t xml:space="preserve"> and some progress has been reached. </w:t>
      </w:r>
    </w:p>
    <w:p>
      <w:pPr>
        <w:snapToGrid w:val="0"/>
        <w:spacing w:before="72" w:beforeLines="30" w:after="72" w:afterLines="30" w:line="288" w:lineRule="auto"/>
        <w:jc w:val="both"/>
        <w:rPr>
          <w:rFonts w:eastAsia="宋体" w:cs="Times"/>
          <w:bCs/>
        </w:rPr>
      </w:pPr>
      <w:r>
        <w:rPr>
          <w:rFonts w:hint="eastAsia" w:eastAsia="宋体" w:cs="Times"/>
          <w:bCs/>
        </w:rPr>
        <w:t>In this contribution, we provide analysis and evaluation on SRI/TPMI enhancement for 8-Tx with codebook-based and non-codebook-based transmission, 2 CWs, and full power scheme.</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UL 8-Tx codebook based transmission</w:t>
      </w:r>
    </w:p>
    <w:p>
      <w:pPr>
        <w:snapToGrid w:val="0"/>
        <w:spacing w:before="72" w:beforeLines="30" w:after="72" w:afterLines="30" w:line="288" w:lineRule="auto"/>
        <w:jc w:val="both"/>
        <w:rPr>
          <w:rFonts w:eastAsia="宋体"/>
        </w:rPr>
      </w:pPr>
      <w:r>
        <w:rPr>
          <w:rFonts w:hint="eastAsia" w:eastAsia="宋体"/>
        </w:rPr>
        <w:t>For codebook based transmission scheme design, the following aspects should be considered:</w:t>
      </w:r>
    </w:p>
    <w:p>
      <w:pPr>
        <w:numPr>
          <w:ilvl w:val="0"/>
          <w:numId w:val="9"/>
        </w:numPr>
        <w:snapToGrid w:val="0"/>
        <w:spacing w:before="72" w:beforeLines="30" w:after="72" w:afterLines="30" w:line="288" w:lineRule="auto"/>
        <w:ind w:left="800" w:hanging="400"/>
        <w:jc w:val="both"/>
        <w:rPr>
          <w:rFonts w:eastAsia="宋体"/>
        </w:rPr>
      </w:pPr>
      <w:r>
        <w:rPr>
          <w:rFonts w:eastAsia="宋体"/>
          <w:szCs w:val="20"/>
        </w:rPr>
        <w:t>UL p</w:t>
      </w:r>
      <w:r>
        <w:rPr>
          <w:rFonts w:hint="eastAsia" w:eastAsia="宋体"/>
          <w:szCs w:val="20"/>
        </w:rPr>
        <w:t xml:space="preserve">recoding matrices, i.e., </w:t>
      </w:r>
      <w:r>
        <w:rPr>
          <w:rFonts w:hint="eastAsia" w:eastAsia="宋体"/>
        </w:rPr>
        <w:t>candidate TPMI/precoding matrix set</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Codebook (# of layers + TPMI) indication scheme in DCI</w:t>
      </w:r>
    </w:p>
    <w:p>
      <w:pPr>
        <w:numPr>
          <w:ilvl w:val="0"/>
          <w:numId w:val="9"/>
        </w:numPr>
        <w:snapToGrid w:val="0"/>
        <w:spacing w:before="72" w:beforeLines="30" w:after="72" w:afterLines="30" w:line="288" w:lineRule="auto"/>
        <w:ind w:left="800" w:hanging="400"/>
        <w:jc w:val="both"/>
        <w:rPr>
          <w:rFonts w:eastAsia="宋体"/>
        </w:rPr>
      </w:pPr>
      <w:r>
        <w:rPr>
          <w:rFonts w:eastAsia="宋体"/>
        </w:rPr>
        <w:t>SRS configuration</w:t>
      </w:r>
    </w:p>
    <w:p>
      <w:pPr>
        <w:numPr>
          <w:ilvl w:val="1"/>
          <w:numId w:val="8"/>
        </w:numPr>
        <w:tabs>
          <w:tab w:val="clear" w:pos="576"/>
        </w:tabs>
        <w:snapToGrid w:val="0"/>
        <w:spacing w:before="10" w:after="120" w:afterLines="50" w:line="288" w:lineRule="auto"/>
        <w:ind w:left="567" w:hanging="567"/>
        <w:jc w:val="both"/>
        <w:outlineLvl w:val="1"/>
        <w:rPr>
          <w:rFonts w:eastAsia="宋体"/>
          <w:b/>
          <w:sz w:val="24"/>
          <w:szCs w:val="20"/>
        </w:rPr>
      </w:pPr>
      <w:r>
        <w:rPr>
          <w:rFonts w:eastAsia="宋体"/>
          <w:b/>
          <w:sz w:val="24"/>
          <w:szCs w:val="20"/>
        </w:rPr>
        <w:t>UL</w:t>
      </w:r>
      <w:r>
        <w:rPr>
          <w:rFonts w:hint="eastAsia" w:eastAsia="宋体"/>
          <w:b/>
          <w:sz w:val="24"/>
          <w:szCs w:val="20"/>
        </w:rPr>
        <w:t xml:space="preserve"> precoding matrices</w:t>
      </w:r>
    </w:p>
    <w:p>
      <w:pPr>
        <w:numPr>
          <w:ilvl w:val="2"/>
          <w:numId w:val="8"/>
        </w:numPr>
        <w:tabs>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 xml:space="preserve">Full-coherent 8-Tx codebook </w:t>
      </w:r>
    </w:p>
    <w:p>
      <w:pPr>
        <w:snapToGrid w:val="0"/>
        <w:spacing w:before="72" w:beforeLines="30" w:after="72" w:afterLines="30" w:line="288" w:lineRule="auto"/>
        <w:jc w:val="both"/>
        <w:rPr>
          <w:rFonts w:eastAsia="宋体" w:cs="Times"/>
          <w:bCs/>
        </w:rPr>
      </w:pPr>
      <w:r>
        <w:rPr>
          <w:rFonts w:hint="eastAsia" w:eastAsia="宋体" w:cs="Times"/>
          <w:bCs/>
        </w:rPr>
        <w:t xml:space="preserve">It was agreed to support NR </w:t>
      </w:r>
      <w:r>
        <w:rPr>
          <w:rFonts w:eastAsia="Batang"/>
          <w:iCs/>
          <w:szCs w:val="20"/>
        </w:rPr>
        <w:t>Rel-15 single panel DL Type I codebook</w:t>
      </w:r>
      <w:r>
        <w:rPr>
          <w:rFonts w:hint="eastAsia" w:eastAsia="宋体"/>
          <w:iCs/>
          <w:szCs w:val="20"/>
        </w:rPr>
        <w:t xml:space="preserve"> </w:t>
      </w:r>
      <w:r>
        <w:rPr>
          <w:rFonts w:eastAsia="Batang"/>
          <w:iCs/>
          <w:szCs w:val="20"/>
        </w:rPr>
        <w:t xml:space="preserve">for </w:t>
      </w:r>
      <w:r>
        <w:rPr>
          <w:rFonts w:hint="eastAsia" w:eastAsia="Batang"/>
          <w:iCs/>
          <w:szCs w:val="20"/>
        </w:rPr>
        <w:t>full-coherent 8-Tx</w:t>
      </w:r>
      <w:r>
        <w:rPr>
          <w:rFonts w:eastAsia="Batang"/>
          <w:iCs/>
          <w:szCs w:val="20"/>
        </w:rPr>
        <w:t xml:space="preserve"> codebook</w:t>
      </w:r>
      <w:r>
        <w:rPr>
          <w:rFonts w:hint="eastAsia" w:eastAsia="宋体"/>
          <w:iCs/>
          <w:szCs w:val="20"/>
        </w:rPr>
        <w:t xml:space="preserve"> </w:t>
      </w:r>
      <w:r>
        <w:rPr>
          <w:rFonts w:eastAsia="Batang"/>
          <w:iCs/>
          <w:szCs w:val="20"/>
        </w:rPr>
        <w:t>design</w:t>
      </w:r>
      <w:r>
        <w:rPr>
          <w:rFonts w:hint="eastAsia" w:eastAsia="宋体"/>
          <w:iCs/>
          <w:szCs w:val="20"/>
        </w:rPr>
        <w:t>, and following agreements were reached in previous meetings</w:t>
      </w:r>
      <w:r>
        <w:rPr>
          <w:rFonts w:hint="eastAsia" w:eastAsia="Batang"/>
          <w:iCs/>
          <w:szCs w:val="20"/>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60" w:type="dxa"/>
          </w:tcPr>
          <w:p>
            <w:pPr>
              <w:suppressAutoHyphens/>
              <w:overflowPunct w:val="0"/>
              <w:autoSpaceDE w:val="0"/>
              <w:spacing w:after="0"/>
              <w:contextualSpacing/>
              <w:jc w:val="both"/>
              <w:textAlignment w:val="baseline"/>
              <w:rPr>
                <w:rFonts w:ascii="Times" w:hAnsi="Times" w:eastAsia="Times New Roman" w:cs="Times"/>
                <w:szCs w:val="20"/>
                <w:lang w:val="en-GB" w:eastAsia="ar-SA"/>
              </w:rPr>
            </w:pPr>
            <w:r>
              <w:rPr>
                <w:rFonts w:ascii="Times" w:hAnsi="Times" w:eastAsia="Times New Roman" w:cs="Times"/>
                <w:b/>
                <w:szCs w:val="20"/>
                <w:lang w:val="en-GB" w:eastAsia="ar-SA"/>
              </w:rPr>
              <w:t>Agreement</w:t>
            </w:r>
          </w:p>
          <w:p>
            <w:pPr>
              <w:suppressAutoHyphens/>
              <w:overflowPunct w:val="0"/>
              <w:autoSpaceDE w:val="0"/>
              <w:spacing w:after="0"/>
              <w:contextualSpacing/>
              <w:jc w:val="both"/>
              <w:textAlignment w:val="baseline"/>
              <w:rPr>
                <w:rFonts w:ascii="Times" w:hAnsi="Times" w:eastAsia="Times New Roman" w:cs="Times"/>
                <w:bCs/>
                <w:szCs w:val="20"/>
                <w:lang w:val="en-GB" w:eastAsia="ar-SA"/>
              </w:rPr>
            </w:pPr>
            <w:r>
              <w:rPr>
                <w:rFonts w:ascii="Times" w:hAnsi="Times" w:eastAsia="Times New Roman" w:cs="Times"/>
                <w:szCs w:val="20"/>
                <w:lang w:val="en-GB" w:eastAsia="ar-SA"/>
              </w:rPr>
              <w:t>For fully coherent uplink precoding by an 8TX UE, based on NR Rel-15 single panel DL Type I codebook, the following pairs of (N1, N2) values are supported,</w:t>
            </w:r>
          </w:p>
          <w:p>
            <w:pPr>
              <w:pStyle w:val="111"/>
              <w:numPr>
                <w:ilvl w:val="0"/>
                <w:numId w:val="10"/>
              </w:numPr>
              <w:autoSpaceDE w:val="0"/>
              <w:autoSpaceDN w:val="0"/>
              <w:snapToGrid w:val="0"/>
              <w:spacing w:after="0" w:line="240" w:lineRule="auto"/>
              <w:ind w:left="420" w:firstLine="0" w:firstLineChars="0"/>
              <w:contextualSpacing/>
              <w:jc w:val="both"/>
              <w:rPr>
                <w:rFonts w:ascii="Times" w:hAnsi="Times" w:eastAsia="Batang"/>
                <w:szCs w:val="24"/>
                <w:lang w:val="en-CA"/>
              </w:rPr>
            </w:pPr>
            <w:r>
              <w:rPr>
                <w:rFonts w:ascii="Times" w:hAnsi="Times" w:eastAsia="Batang"/>
                <w:szCs w:val="24"/>
                <w:lang w:val="en-CA"/>
              </w:rPr>
              <w:t>(N1, N2) = (4, 1)</w:t>
            </w:r>
          </w:p>
          <w:p>
            <w:pPr>
              <w:pStyle w:val="111"/>
              <w:numPr>
                <w:ilvl w:val="0"/>
                <w:numId w:val="10"/>
              </w:numPr>
              <w:autoSpaceDE w:val="0"/>
              <w:autoSpaceDN w:val="0"/>
              <w:snapToGrid w:val="0"/>
              <w:spacing w:after="0" w:line="240" w:lineRule="auto"/>
              <w:ind w:left="420" w:firstLine="0" w:firstLineChars="0"/>
              <w:contextualSpacing/>
              <w:jc w:val="both"/>
              <w:rPr>
                <w:rFonts w:ascii="Times" w:hAnsi="Times" w:eastAsia="Batang"/>
                <w:szCs w:val="24"/>
                <w:lang w:val="en-CA"/>
              </w:rPr>
            </w:pPr>
            <w:r>
              <w:rPr>
                <w:rFonts w:ascii="Times" w:hAnsi="Times" w:eastAsia="Batang"/>
                <w:szCs w:val="24"/>
                <w:lang w:val="en-CA"/>
              </w:rPr>
              <w:t>(N1, N2) = (2, 2)</w:t>
            </w:r>
          </w:p>
          <w:p>
            <w:pPr>
              <w:spacing w:after="0" w:line="240" w:lineRule="auto"/>
              <w:contextualSpacing/>
              <w:jc w:val="both"/>
              <w:rPr>
                <w:rFonts w:ascii="Times" w:hAnsi="Times" w:eastAsia="Batang" w:cs="Times"/>
                <w:szCs w:val="20"/>
                <w:lang w:eastAsia="en-US"/>
              </w:rPr>
            </w:pPr>
            <w:r>
              <w:rPr>
                <w:rFonts w:ascii="Times" w:hAnsi="Times" w:eastAsia="Batang" w:cs="Times"/>
                <w:szCs w:val="20"/>
                <w:lang w:eastAsia="en-US"/>
              </w:rPr>
              <w:t>A pair of (N1, N2) can be configured with subject to UE capability.</w:t>
            </w:r>
          </w:p>
          <w:p>
            <w:pPr>
              <w:spacing w:after="0" w:line="240" w:lineRule="auto"/>
              <w:rPr>
                <w:rFonts w:ascii="Times" w:hAnsi="Times" w:eastAsia="Batang" w:cs="Times"/>
                <w:iCs/>
                <w:szCs w:val="20"/>
                <w:lang w:val="en-GB" w:eastAsia="en-US"/>
              </w:rPr>
            </w:pPr>
          </w:p>
          <w:p>
            <w:pPr>
              <w:spacing w:after="0" w:line="240" w:lineRule="auto"/>
              <w:rPr>
                <w:rFonts w:ascii="Times" w:hAnsi="Times" w:eastAsia="Batang" w:cs="Times"/>
                <w:b/>
                <w:bCs/>
                <w:iCs/>
                <w:szCs w:val="20"/>
                <w:lang w:val="en-GB" w:eastAsia="en-US"/>
              </w:rPr>
            </w:pPr>
            <w:r>
              <w:rPr>
                <w:rFonts w:ascii="Times" w:hAnsi="Times" w:eastAsia="Batang" w:cs="Times"/>
                <w:b/>
                <w:bCs/>
                <w:iCs/>
                <w:szCs w:val="20"/>
                <w:lang w:val="en-GB" w:eastAsia="en-US"/>
              </w:rPr>
              <w:t>Agreement</w:t>
            </w:r>
          </w:p>
          <w:p>
            <w:pPr>
              <w:suppressAutoHyphens/>
              <w:overflowPunct w:val="0"/>
              <w:autoSpaceDE w:val="0"/>
              <w:spacing w:after="0"/>
              <w:contextualSpacing/>
              <w:jc w:val="both"/>
              <w:textAlignment w:val="baseline"/>
              <w:rPr>
                <w:rFonts w:ascii="Times" w:hAnsi="Times" w:eastAsia="Times New Roman" w:cs="Times"/>
                <w:bCs/>
                <w:iCs/>
                <w:szCs w:val="20"/>
                <w:lang w:val="en-GB" w:eastAsia="ar-SA"/>
              </w:rPr>
            </w:pPr>
            <w:r>
              <w:rPr>
                <w:rFonts w:ascii="Times" w:hAnsi="Times" w:eastAsia="Times New Roman" w:cs="Times"/>
                <w:iCs/>
                <w:szCs w:val="20"/>
                <w:lang w:val="en-GB" w:eastAsia="ar-SA"/>
              </w:rPr>
              <w:t>Fully coherent uplink precoding by an 8TX UE, based on NR Rel-15 single panel DL Type I codebook</w:t>
            </w:r>
          </w:p>
          <w:p>
            <w:pPr>
              <w:pStyle w:val="111"/>
              <w:numPr>
                <w:ilvl w:val="0"/>
                <w:numId w:val="10"/>
              </w:numPr>
              <w:autoSpaceDE w:val="0"/>
              <w:autoSpaceDN w:val="0"/>
              <w:snapToGrid w:val="0"/>
              <w:spacing w:after="0" w:line="240" w:lineRule="auto"/>
              <w:ind w:left="420" w:firstLine="0" w:firstLineChars="0"/>
              <w:contextualSpacing/>
              <w:jc w:val="both"/>
              <w:rPr>
                <w:rFonts w:ascii="Times" w:hAnsi="Times" w:eastAsia="Batang" w:cs="Times"/>
                <w:iCs/>
                <w:szCs w:val="20"/>
                <w:lang w:val="en-GB" w:eastAsia="en-US"/>
              </w:rPr>
            </w:pPr>
            <w:r>
              <w:rPr>
                <w:rFonts w:ascii="Times" w:hAnsi="Times" w:eastAsia="Batang" w:cs="Times"/>
                <w:iCs/>
                <w:szCs w:val="20"/>
                <w:lang w:val="en-GB" w:eastAsia="en-US"/>
              </w:rPr>
              <w:t>Precoding matrices generated according to (O1, O2) = (1, 1) is supported</w:t>
            </w:r>
          </w:p>
          <w:p>
            <w:pPr>
              <w:pStyle w:val="111"/>
              <w:numPr>
                <w:ilvl w:val="0"/>
                <w:numId w:val="10"/>
              </w:numPr>
              <w:autoSpaceDE w:val="0"/>
              <w:autoSpaceDN w:val="0"/>
              <w:snapToGrid w:val="0"/>
              <w:spacing w:after="0" w:line="240" w:lineRule="auto"/>
              <w:ind w:left="420" w:firstLine="0" w:firstLineChars="0"/>
              <w:contextualSpacing/>
              <w:jc w:val="both"/>
              <w:rPr>
                <w:rFonts w:ascii="Times" w:hAnsi="Times" w:eastAsia="Batang" w:cs="Times"/>
                <w:iCs/>
                <w:szCs w:val="20"/>
                <w:lang w:val="en-GB" w:eastAsia="en-US"/>
              </w:rPr>
            </w:pPr>
            <w:r>
              <w:rPr>
                <w:rFonts w:ascii="Times" w:hAnsi="Times" w:eastAsia="Batang" w:cs="Times"/>
                <w:iCs/>
                <w:szCs w:val="20"/>
                <w:lang w:val="en-GB" w:eastAsia="en-US"/>
              </w:rPr>
              <w:t>Further study additional support of precoding matrices generated according to (O1, O2) where O1&gt;1 or O2&gt;1</w:t>
            </w:r>
          </w:p>
          <w:p>
            <w:pPr>
              <w:pStyle w:val="111"/>
              <w:numPr>
                <w:ilvl w:val="1"/>
                <w:numId w:val="10"/>
              </w:numPr>
              <w:autoSpaceDE w:val="0"/>
              <w:autoSpaceDN w:val="0"/>
              <w:snapToGrid w:val="0"/>
              <w:spacing w:after="0" w:line="240" w:lineRule="auto"/>
              <w:ind w:left="840" w:firstLine="0" w:firstLineChars="0"/>
              <w:contextualSpacing/>
              <w:jc w:val="both"/>
              <w:rPr>
                <w:rFonts w:ascii="Times" w:hAnsi="Times" w:eastAsia="Batang" w:cs="Times"/>
                <w:iCs/>
                <w:szCs w:val="20"/>
                <w:lang w:val="en-GB" w:eastAsia="en-US"/>
              </w:rPr>
            </w:pPr>
            <w:r>
              <w:rPr>
                <w:rFonts w:ascii="Times" w:hAnsi="Times" w:eastAsia="Batang" w:cs="Times"/>
                <w:iCs/>
                <w:szCs w:val="20"/>
                <w:lang w:val="en-GB" w:eastAsia="en-US"/>
              </w:rPr>
              <w:t>Subject to UE capability</w:t>
            </w:r>
          </w:p>
          <w:p>
            <w:pPr>
              <w:pStyle w:val="111"/>
              <w:numPr>
                <w:ilvl w:val="0"/>
                <w:numId w:val="10"/>
              </w:numPr>
              <w:autoSpaceDE w:val="0"/>
              <w:autoSpaceDN w:val="0"/>
              <w:snapToGrid w:val="0"/>
              <w:spacing w:after="0" w:line="240" w:lineRule="auto"/>
              <w:ind w:left="420" w:firstLine="0" w:firstLineChars="0"/>
              <w:contextualSpacing/>
              <w:jc w:val="both"/>
              <w:rPr>
                <w:szCs w:val="20"/>
              </w:rPr>
            </w:pPr>
            <w:r>
              <w:rPr>
                <w:rFonts w:ascii="Times" w:hAnsi="Times" w:eastAsia="Batang" w:cs="Times"/>
                <w:iCs/>
                <w:szCs w:val="20"/>
                <w:lang w:val="en-GB" w:eastAsia="en-US"/>
              </w:rPr>
              <w:t>FFS: Different O1, O2 values for different ranks</w:t>
            </w:r>
          </w:p>
          <w:p>
            <w:pPr>
              <w:pStyle w:val="111"/>
              <w:autoSpaceDE w:val="0"/>
              <w:autoSpaceDN w:val="0"/>
              <w:snapToGrid w:val="0"/>
              <w:spacing w:after="0" w:line="240" w:lineRule="auto"/>
              <w:ind w:firstLine="0" w:firstLineChars="0"/>
              <w:contextualSpacing/>
              <w:jc w:val="both"/>
              <w:rPr>
                <w:szCs w:val="20"/>
              </w:rPr>
            </w:pPr>
          </w:p>
          <w:p>
            <w:pPr>
              <w:spacing w:after="0" w:line="240" w:lineRule="auto"/>
              <w:rPr>
                <w:rFonts w:ascii="Times" w:hAnsi="Times" w:eastAsia="Batang" w:cs="Times"/>
                <w:b/>
                <w:bCs/>
                <w:iCs/>
                <w:szCs w:val="20"/>
                <w:lang w:val="en-GB" w:eastAsia="en-US"/>
              </w:rPr>
            </w:pPr>
            <w:r>
              <w:rPr>
                <w:rFonts w:ascii="Times" w:hAnsi="Times" w:eastAsia="Batang" w:cs="Times"/>
                <w:b/>
                <w:bCs/>
                <w:iCs/>
                <w:szCs w:val="20"/>
                <w:lang w:val="en-GB" w:eastAsia="en-US"/>
              </w:rPr>
              <w:t>Agreement</w:t>
            </w:r>
          </w:p>
          <w:p>
            <w:pPr>
              <w:spacing w:after="0" w:line="240" w:lineRule="auto"/>
              <w:contextualSpacing/>
              <w:jc w:val="both"/>
              <w:rPr>
                <w:rFonts w:ascii="Times" w:hAnsi="Times" w:eastAsia="Batang"/>
                <w:szCs w:val="20"/>
                <w:lang w:eastAsia="en-US"/>
              </w:rPr>
            </w:pPr>
            <w:r>
              <w:rPr>
                <w:rFonts w:ascii="Times" w:hAnsi="Times" w:eastAsia="Batang"/>
                <w:szCs w:val="20"/>
                <w:lang w:val="en-GB" w:eastAsia="en-US"/>
              </w:rPr>
              <w:t xml:space="preserve">For fully coherent uplink precoding by an 8TX UE, based on NR Rel-15 single panel DL Type I codebook (CodebookMode=1), </w:t>
            </w:r>
          </w:p>
          <w:p>
            <w:pPr>
              <w:pStyle w:val="111"/>
              <w:numPr>
                <w:ilvl w:val="0"/>
                <w:numId w:val="11"/>
              </w:numPr>
              <w:tabs>
                <w:tab w:val="left" w:pos="720"/>
              </w:tabs>
              <w:spacing w:after="0" w:line="240" w:lineRule="auto"/>
              <w:ind w:left="420" w:firstLine="0" w:firstLineChars="0"/>
              <w:contextualSpacing/>
              <w:rPr>
                <w:rFonts w:eastAsia="Calibri"/>
                <w:szCs w:val="20"/>
                <w:lang w:val="en-GB" w:eastAsia="en-US"/>
              </w:rPr>
            </w:pPr>
            <w:r>
              <w:rPr>
                <w:rFonts w:eastAsia="Batang"/>
                <w:szCs w:val="20"/>
                <w:lang w:val="en-GB" w:eastAsia="en-US"/>
              </w:rPr>
              <w:t>Study whether/how to support (O1, O2) = (2,1), (2,2)</w:t>
            </w:r>
          </w:p>
          <w:p>
            <w:pPr>
              <w:pStyle w:val="111"/>
              <w:numPr>
                <w:ilvl w:val="1"/>
                <w:numId w:val="11"/>
              </w:numPr>
              <w:spacing w:after="0" w:line="240" w:lineRule="auto"/>
              <w:ind w:left="840" w:firstLine="0" w:firstLineChars="0"/>
              <w:contextualSpacing/>
              <w:rPr>
                <w:rFonts w:eastAsia="Times New Roman"/>
                <w:szCs w:val="20"/>
                <w:lang w:val="en-GB" w:eastAsia="en-US"/>
              </w:rPr>
            </w:pPr>
            <w:r>
              <w:rPr>
                <w:rFonts w:eastAsia="Batang"/>
                <w:szCs w:val="20"/>
                <w:lang w:val="en-GB" w:eastAsia="en-US"/>
              </w:rPr>
              <w:t>whether for all rank, or rank 1-2, or rank 3-8</w:t>
            </w:r>
          </w:p>
          <w:p>
            <w:pPr>
              <w:pStyle w:val="111"/>
              <w:numPr>
                <w:ilvl w:val="1"/>
                <w:numId w:val="11"/>
              </w:numPr>
              <w:spacing w:after="0" w:line="240" w:lineRule="auto"/>
              <w:ind w:left="840" w:firstLine="0" w:firstLineChars="0"/>
              <w:contextualSpacing/>
              <w:rPr>
                <w:rFonts w:eastAsia="Times New Roman"/>
                <w:szCs w:val="20"/>
                <w:lang w:val="en-GB" w:eastAsia="en-US"/>
              </w:rPr>
            </w:pPr>
            <w:r>
              <w:rPr>
                <w:rFonts w:eastAsia="Batang"/>
                <w:szCs w:val="20"/>
                <w:lang w:val="en-GB" w:eastAsia="en-US"/>
              </w:rPr>
              <w:t>applicability of different (O1, O2) values per agreed (N1, N2)</w:t>
            </w:r>
          </w:p>
          <w:p>
            <w:pPr>
              <w:pStyle w:val="111"/>
              <w:numPr>
                <w:ilvl w:val="1"/>
                <w:numId w:val="11"/>
              </w:numPr>
              <w:spacing w:after="0" w:line="240" w:lineRule="auto"/>
              <w:ind w:left="840" w:firstLine="0" w:firstLineChars="0"/>
              <w:contextualSpacing/>
              <w:rPr>
                <w:szCs w:val="20"/>
              </w:rPr>
            </w:pPr>
            <w:r>
              <w:rPr>
                <w:rFonts w:eastAsia="Batang"/>
                <w:szCs w:val="20"/>
                <w:lang w:val="en-GB" w:eastAsia="en-US"/>
              </w:rPr>
              <w:t>companies are encouraged to submit simulation results</w:t>
            </w:r>
          </w:p>
        </w:tc>
      </w:tr>
    </w:tbl>
    <w:p>
      <w:pPr>
        <w:snapToGrid w:val="0"/>
        <w:spacing w:before="72" w:beforeLines="30" w:after="72" w:afterLines="30" w:line="288" w:lineRule="auto"/>
        <w:jc w:val="both"/>
        <w:rPr>
          <w:rFonts w:eastAsia="宋体"/>
        </w:rPr>
      </w:pPr>
      <w:r>
        <w:rPr>
          <w:rFonts w:hint="eastAsia" w:eastAsia="Batang"/>
          <w:iCs/>
          <w:szCs w:val="20"/>
        </w:rPr>
        <w:t xml:space="preserve">Next step, the value range of parameters of </w:t>
      </w:r>
      <w:r>
        <w:rPr>
          <w:rFonts w:hint="eastAsia" w:eastAsia="宋体"/>
        </w:rPr>
        <w:t xml:space="preserve">DL Type-I 8-Tx codebook, such as </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eastAsia="宋体"/>
          <w:i/>
          <w:iCs/>
        </w:rPr>
        <w:t>, O</w:t>
      </w:r>
      <w:r>
        <w:rPr>
          <w:rFonts w:hint="eastAsia" w:eastAsia="宋体"/>
          <w:i/>
          <w:iCs/>
          <w:vertAlign w:val="subscript"/>
        </w:rPr>
        <w:t>1</w:t>
      </w:r>
      <w:r>
        <w:rPr>
          <w:rFonts w:hint="eastAsia" w:eastAsia="宋体"/>
          <w:i/>
          <w:iCs/>
        </w:rPr>
        <w:t>, O</w:t>
      </w:r>
      <w:r>
        <w:rPr>
          <w:rFonts w:hint="eastAsia" w:eastAsia="宋体"/>
          <w:i/>
          <w:iCs/>
          <w:vertAlign w:val="subscript"/>
        </w:rPr>
        <w:t>2</w:t>
      </w:r>
      <w:r>
        <w:rPr>
          <w:rFonts w:hint="eastAsia" w:eastAsia="宋体"/>
          <w:i/>
          <w:iCs/>
        </w:rPr>
        <w:t>, i</w:t>
      </w:r>
      <w:r>
        <w:rPr>
          <w:rFonts w:hint="eastAsia" w:eastAsia="宋体"/>
          <w:i/>
          <w:iCs/>
          <w:vertAlign w:val="subscript"/>
        </w:rPr>
        <w:t>1,1</w:t>
      </w:r>
      <w:r>
        <w:rPr>
          <w:rFonts w:hint="eastAsia" w:eastAsia="宋体"/>
          <w:i/>
          <w:iCs/>
        </w:rPr>
        <w:t>, i</w:t>
      </w:r>
      <w:r>
        <w:rPr>
          <w:rFonts w:hint="eastAsia" w:eastAsia="宋体"/>
          <w:i/>
          <w:iCs/>
          <w:vertAlign w:val="subscript"/>
        </w:rPr>
        <w:t>1,2</w:t>
      </w:r>
      <w:r>
        <w:rPr>
          <w:rFonts w:hint="eastAsia" w:eastAsia="宋体"/>
          <w:i/>
          <w:iCs/>
        </w:rPr>
        <w:t>, i</w:t>
      </w:r>
      <w:r>
        <w:rPr>
          <w:rFonts w:hint="eastAsia" w:eastAsia="宋体"/>
          <w:i/>
          <w:iCs/>
          <w:vertAlign w:val="subscript"/>
        </w:rPr>
        <w:t>1,3</w:t>
      </w:r>
      <w:r>
        <w:rPr>
          <w:rFonts w:hint="eastAsia" w:eastAsia="宋体"/>
          <w:i/>
          <w:iCs/>
        </w:rPr>
        <w:t>, i</w:t>
      </w:r>
      <w:r>
        <w:rPr>
          <w:rFonts w:hint="eastAsia" w:eastAsia="宋体"/>
          <w:i/>
          <w:iCs/>
          <w:vertAlign w:val="subscript"/>
        </w:rPr>
        <w:t>2</w:t>
      </w:r>
      <w:r>
        <w:rPr>
          <w:rFonts w:hint="eastAsia" w:eastAsia="宋体"/>
        </w:rPr>
        <w:t xml:space="preserve"> for </w:t>
      </w:r>
      <w:r>
        <w:rPr>
          <w:rFonts w:hint="eastAsia" w:eastAsia="宋体"/>
          <w:i/>
          <w:iCs/>
        </w:rPr>
        <w:t>codebookMode</w:t>
      </w:r>
      <w:r>
        <w:rPr>
          <w:rFonts w:hint="eastAsia" w:eastAsia="宋体"/>
        </w:rPr>
        <w:t xml:space="preserve">=1, should be determined for UL </w:t>
      </w:r>
      <w:r>
        <w:rPr>
          <w:rFonts w:hint="eastAsia" w:eastAsia="Batang"/>
          <w:iCs/>
          <w:szCs w:val="20"/>
        </w:rPr>
        <w:t>full-coherent 8-Tx</w:t>
      </w:r>
      <w:r>
        <w:rPr>
          <w:rFonts w:eastAsia="Batang"/>
          <w:iCs/>
          <w:szCs w:val="20"/>
        </w:rPr>
        <w:t xml:space="preserve"> codebook</w:t>
      </w:r>
      <w:r>
        <w:rPr>
          <w:rFonts w:hint="eastAsia" w:eastAsia="宋体"/>
        </w:rPr>
        <w:t xml:space="preserve">. </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 xml:space="preserve">Regarding </w:t>
      </w:r>
      <w:r>
        <w:rPr>
          <w:rFonts w:hint="eastAsia"/>
        </w:rPr>
        <w:t>(</w:t>
      </w:r>
      <w:r>
        <w:rPr>
          <w:rFonts w:hint="eastAsia" w:eastAsia="宋体"/>
          <w:i/>
          <w:iCs/>
        </w:rPr>
        <w:t>O</w:t>
      </w:r>
      <w:r>
        <w:rPr>
          <w:rFonts w:hint="eastAsia" w:eastAsia="宋体"/>
          <w:i/>
          <w:iCs/>
          <w:vertAlign w:val="subscript"/>
        </w:rPr>
        <w:t>1</w:t>
      </w:r>
      <w:r>
        <w:rPr>
          <w:rFonts w:hint="eastAsia" w:eastAsia="宋体"/>
          <w:i/>
          <w:iCs/>
        </w:rPr>
        <w:t>, O</w:t>
      </w:r>
      <w:r>
        <w:rPr>
          <w:rFonts w:hint="eastAsia" w:eastAsia="宋体"/>
          <w:i/>
          <w:iCs/>
          <w:vertAlign w:val="subscript"/>
        </w:rPr>
        <w:t>2</w:t>
      </w:r>
      <w:r>
        <w:rPr>
          <w:rFonts w:hint="eastAsia"/>
        </w:rPr>
        <w:t xml:space="preserve">), (1, 1) </w:t>
      </w:r>
      <w:r>
        <w:rPr>
          <w:rFonts w:hint="eastAsia" w:eastAsia="宋体"/>
        </w:rPr>
        <w:t>has been</w:t>
      </w:r>
      <w:r>
        <w:rPr>
          <w:rFonts w:hint="eastAsia"/>
        </w:rPr>
        <w:t xml:space="preserve"> supported, and </w:t>
      </w:r>
      <w:r>
        <w:rPr>
          <w:rFonts w:hint="eastAsia" w:eastAsia="宋体"/>
        </w:rPr>
        <w:t xml:space="preserve">additional higher </w:t>
      </w:r>
      <w:r>
        <w:rPr>
          <w:rFonts w:hint="eastAsia"/>
        </w:rPr>
        <w:t xml:space="preserve">values can also be considered for more accuracy of codebook. </w:t>
      </w:r>
    </w:p>
    <w:p>
      <w:pPr>
        <w:pStyle w:val="111"/>
        <w:numPr>
          <w:ilvl w:val="1"/>
          <w:numId w:val="12"/>
        </w:numPr>
        <w:spacing w:after="0"/>
        <w:ind w:left="1200" w:leftChars="400" w:hanging="400" w:hangingChars="200"/>
        <w:rPr>
          <w:rFonts w:eastAsia="宋体"/>
        </w:rPr>
      </w:pPr>
      <w:r>
        <w:rPr>
          <w:rFonts w:hint="eastAsia"/>
        </w:rPr>
        <w:t>(</w:t>
      </w:r>
      <w:r>
        <w:rPr>
          <w:rFonts w:hint="eastAsia" w:eastAsia="宋体"/>
          <w:i/>
          <w:iCs/>
        </w:rPr>
        <w:t>O</w:t>
      </w:r>
      <w:r>
        <w:rPr>
          <w:rFonts w:hint="eastAsia" w:eastAsia="宋体"/>
          <w:i/>
          <w:iCs/>
          <w:vertAlign w:val="subscript"/>
        </w:rPr>
        <w:t>1</w:t>
      </w:r>
      <w:r>
        <w:rPr>
          <w:rFonts w:hint="eastAsia" w:eastAsia="宋体"/>
          <w:i/>
          <w:iCs/>
        </w:rPr>
        <w:t>, O</w:t>
      </w:r>
      <w:r>
        <w:rPr>
          <w:rFonts w:hint="eastAsia" w:eastAsia="宋体"/>
          <w:i/>
          <w:iCs/>
          <w:vertAlign w:val="subscript"/>
        </w:rPr>
        <w:t>2</w:t>
      </w:r>
      <w:r>
        <w:rPr>
          <w:rFonts w:hint="eastAsia"/>
        </w:rPr>
        <w:t>) = (2, 2) can be supported for (</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rPr>
        <w:t>) = (2, 2)</w:t>
      </w:r>
    </w:p>
    <w:p>
      <w:pPr>
        <w:pStyle w:val="111"/>
        <w:numPr>
          <w:ilvl w:val="1"/>
          <w:numId w:val="12"/>
        </w:numPr>
        <w:spacing w:after="0"/>
        <w:ind w:left="1200" w:leftChars="400" w:hanging="400" w:hangingChars="200"/>
        <w:rPr>
          <w:rFonts w:eastAsia="宋体"/>
        </w:rPr>
      </w:pPr>
      <w:r>
        <w:rPr>
          <w:rFonts w:hint="eastAsia"/>
        </w:rPr>
        <w:t>(</w:t>
      </w:r>
      <w:r>
        <w:rPr>
          <w:rFonts w:hint="eastAsia" w:eastAsia="宋体"/>
          <w:i/>
          <w:iCs/>
        </w:rPr>
        <w:t>O</w:t>
      </w:r>
      <w:r>
        <w:rPr>
          <w:rFonts w:hint="eastAsia" w:eastAsia="宋体"/>
          <w:i/>
          <w:iCs/>
          <w:vertAlign w:val="subscript"/>
        </w:rPr>
        <w:t>1</w:t>
      </w:r>
      <w:r>
        <w:rPr>
          <w:rFonts w:hint="eastAsia" w:eastAsia="宋体"/>
          <w:i/>
          <w:iCs/>
        </w:rPr>
        <w:t>, O</w:t>
      </w:r>
      <w:r>
        <w:rPr>
          <w:rFonts w:hint="eastAsia" w:eastAsia="宋体"/>
          <w:i/>
          <w:iCs/>
          <w:vertAlign w:val="subscript"/>
        </w:rPr>
        <w:t>2</w:t>
      </w:r>
      <w:r>
        <w:rPr>
          <w:rFonts w:hint="eastAsia"/>
        </w:rPr>
        <w:t>) = (2, 1) can be supported for (</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rPr>
        <w:t>) = (4, 1) and (</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rPr>
        <w:t>) = (2, 2)</w:t>
      </w:r>
    </w:p>
    <w:p>
      <w:pPr>
        <w:pStyle w:val="111"/>
        <w:numPr>
          <w:ilvl w:val="1"/>
          <w:numId w:val="12"/>
        </w:numPr>
        <w:spacing w:after="0"/>
        <w:ind w:left="1200" w:leftChars="400" w:hanging="400" w:hangingChars="200"/>
        <w:rPr>
          <w:rFonts w:eastAsia="宋体"/>
        </w:rPr>
      </w:pPr>
      <w:r>
        <w:rPr>
          <w:rFonts w:hint="eastAsia"/>
        </w:rPr>
        <w:t>For higher oversampling ratio, (</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rPr>
        <w:t>) = (2, 2) should have higher priority than (</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rPr>
        <w:t>) = (4, 1)</w:t>
      </w:r>
      <w:r>
        <w:rPr>
          <w:rFonts w:hint="eastAsia" w:eastAsia="宋体"/>
        </w:rPr>
        <w:t>, b</w:t>
      </w:r>
      <w:r>
        <w:rPr>
          <w:rFonts w:hint="eastAsia"/>
        </w:rPr>
        <w:t xml:space="preserve">ecause it is more complicated to implement higher </w:t>
      </w:r>
      <w:r>
        <w:t xml:space="preserve">oversampling </w:t>
      </w:r>
      <w:r>
        <w:rPr>
          <w:rFonts w:hint="eastAsia"/>
        </w:rPr>
        <w:t>ratio for N1=4 than N1=2.</w:t>
      </w:r>
    </w:p>
    <w:p>
      <w:pPr>
        <w:pStyle w:val="111"/>
        <w:numPr>
          <w:ilvl w:val="1"/>
          <w:numId w:val="12"/>
        </w:numPr>
        <w:spacing w:after="0"/>
        <w:ind w:left="1200" w:leftChars="400" w:hanging="400" w:hangingChars="200"/>
        <w:rPr>
          <w:rFonts w:ascii="Times" w:hAnsi="Times" w:eastAsia="Batang"/>
          <w:bCs/>
          <w:lang w:eastAsia="en-US"/>
        </w:rPr>
      </w:pPr>
      <w:r>
        <w:rPr>
          <w:rFonts w:hint="eastAsia"/>
        </w:rPr>
        <w:t>Higher oversampling ratio can be at least supported for low ranks, e.g., rank&lt;=2, or 3, considering low ranks are more likely to be selected in practice.</w:t>
      </w:r>
    </w:p>
    <w:p>
      <w:pPr>
        <w:numPr>
          <w:ilvl w:val="0"/>
          <w:numId w:val="9"/>
        </w:numPr>
        <w:snapToGrid w:val="0"/>
        <w:spacing w:before="72" w:beforeLines="30" w:after="72" w:afterLines="30" w:line="288" w:lineRule="auto"/>
        <w:ind w:left="1600" w:hanging="400"/>
        <w:jc w:val="both"/>
        <w:rPr>
          <w:rFonts w:eastAsia="宋体"/>
        </w:rPr>
      </w:pPr>
      <w:r>
        <w:rPr>
          <w:rFonts w:hint="eastAsia" w:eastAsia="宋体"/>
        </w:rPr>
        <w:t>For example</w:t>
      </w:r>
      <w:r>
        <w:rPr>
          <w:rFonts w:hint="eastAsia" w:eastAsia="宋体"/>
          <w:iCs/>
        </w:rPr>
        <w:t>, h</w:t>
      </w:r>
      <w:r>
        <w:rPr>
          <w:rFonts w:hint="eastAsia"/>
        </w:rPr>
        <w:t xml:space="preserve">igher oversampling </w:t>
      </w:r>
      <w:r>
        <w:rPr>
          <w:rFonts w:hint="eastAsia" w:eastAsia="宋体"/>
        </w:rPr>
        <w:t xml:space="preserve">ratio </w:t>
      </w:r>
      <w:r>
        <w:rPr>
          <w:rFonts w:hint="eastAsia"/>
        </w:rPr>
        <w:t xml:space="preserve">of </w:t>
      </w:r>
      <w:r>
        <w:rPr>
          <w:rFonts w:hint="eastAsia" w:eastAsia="宋体"/>
          <w:iCs/>
        </w:rPr>
        <w:t>2 or 4 for rank=2</w:t>
      </w:r>
      <w:r>
        <w:rPr>
          <w:rFonts w:eastAsia="宋体"/>
          <w:iCs/>
        </w:rPr>
        <w:t xml:space="preserve"> </w:t>
      </w:r>
      <w:r>
        <w:rPr>
          <w:rFonts w:hint="eastAsia" w:eastAsia="宋体"/>
          <w:iCs/>
        </w:rPr>
        <w:t>or 3, but 1 for other rank values</w:t>
      </w:r>
      <w:r>
        <w:rPr>
          <w:rFonts w:hint="eastAsia" w:eastAsia="宋体"/>
          <w:i/>
        </w:rPr>
        <w:t xml:space="preserve">. </w:t>
      </w:r>
      <w:r>
        <w:rPr>
          <w:rFonts w:hint="eastAsia" w:eastAsia="宋体"/>
        </w:rPr>
        <w:t xml:space="preserve">As shown in Figure 1, oversampling ratio(s) can be higher for lower rank which is beneficial for cell-edge UE. </w:t>
      </w:r>
      <w:r>
        <w:rPr>
          <w:rFonts w:hint="eastAsia"/>
        </w:rPr>
        <w:t>The simulation assumption</w:t>
      </w:r>
      <w:r>
        <w:rPr>
          <w:rFonts w:hint="eastAsia" w:eastAsia="宋体"/>
        </w:rPr>
        <w:t>s</w:t>
      </w:r>
      <w:r>
        <w:rPr>
          <w:rFonts w:hint="eastAsia"/>
        </w:rPr>
        <w:t xml:space="preserve"> can be found in </w:t>
      </w:r>
      <w:r>
        <w:rPr>
          <w:rFonts w:hint="eastAsia" w:eastAsia="宋体"/>
        </w:rPr>
        <w:t xml:space="preserve">Table A-2 in </w:t>
      </w:r>
      <w:r>
        <w:rPr>
          <w:rFonts w:hint="eastAsia"/>
        </w:rPr>
        <w:t>appendix.</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 xml:space="preserve">Regarding </w:t>
      </w:r>
      <w:r>
        <w:rPr>
          <w:rFonts w:hint="eastAsia" w:eastAsia="宋体"/>
          <w:i/>
          <w:iCs/>
        </w:rPr>
        <w:t>i</w:t>
      </w:r>
      <w:r>
        <w:rPr>
          <w:rFonts w:hint="eastAsia" w:eastAsia="宋体"/>
          <w:i/>
          <w:iCs/>
          <w:vertAlign w:val="subscript"/>
        </w:rPr>
        <w:t>1,1</w:t>
      </w:r>
      <w:r>
        <w:rPr>
          <w:rFonts w:hint="eastAsia" w:eastAsia="宋体"/>
          <w:i/>
          <w:iCs/>
        </w:rPr>
        <w:t>, i</w:t>
      </w:r>
      <w:r>
        <w:rPr>
          <w:rFonts w:hint="eastAsia" w:eastAsia="宋体"/>
          <w:i/>
          <w:iCs/>
          <w:vertAlign w:val="subscript"/>
        </w:rPr>
        <w:t>1,2</w:t>
      </w:r>
      <w:r>
        <w:rPr>
          <w:rFonts w:hint="eastAsia" w:eastAsia="宋体"/>
        </w:rPr>
        <w:t>, the definition of them in DL Type-I codebook which is a function of (</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eastAsia="宋体"/>
          <w:i/>
          <w:iCs/>
        </w:rPr>
        <w:t>, O</w:t>
      </w:r>
      <w:r>
        <w:rPr>
          <w:rFonts w:hint="eastAsia" w:eastAsia="宋体"/>
          <w:i/>
          <w:iCs/>
          <w:vertAlign w:val="subscript"/>
        </w:rPr>
        <w:t>1</w:t>
      </w:r>
      <w:r>
        <w:rPr>
          <w:rFonts w:hint="eastAsia" w:eastAsia="宋体"/>
          <w:i/>
          <w:iCs/>
        </w:rPr>
        <w:t>, O</w:t>
      </w:r>
      <w:r>
        <w:rPr>
          <w:rFonts w:hint="eastAsia" w:eastAsia="宋体"/>
          <w:i/>
          <w:iCs/>
          <w:vertAlign w:val="subscript"/>
        </w:rPr>
        <w:t>2</w:t>
      </w:r>
      <w:r>
        <w:rPr>
          <w:rFonts w:hint="eastAsia" w:eastAsia="宋体"/>
        </w:rPr>
        <w:t>) can be reused.</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 xml:space="preserve">Regarding </w:t>
      </w:r>
      <w:r>
        <w:rPr>
          <w:rFonts w:hint="eastAsia" w:eastAsia="宋体"/>
          <w:i/>
          <w:iCs/>
        </w:rPr>
        <w:t>i</w:t>
      </w:r>
      <w:r>
        <w:rPr>
          <w:rFonts w:hint="eastAsia" w:eastAsia="宋体"/>
          <w:i/>
          <w:iCs/>
          <w:vertAlign w:val="subscript"/>
        </w:rPr>
        <w:t>1,3</w:t>
      </w:r>
      <w:r>
        <w:rPr>
          <w:rFonts w:hint="eastAsia" w:eastAsia="宋体"/>
        </w:rPr>
        <w:t xml:space="preserve">, the definition and range of this parameter for each rank in DL Type-I codebook for </w:t>
      </w:r>
      <w:r>
        <w:rPr>
          <w:rFonts w:hint="eastAsia"/>
        </w:rPr>
        <w:t>(</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rPr>
        <w:t>) = (4, 1) and (</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rPr>
        <w:t xml:space="preserve">) = (2, 2) </w:t>
      </w:r>
      <w:r>
        <w:rPr>
          <w:rFonts w:hint="eastAsia" w:eastAsia="宋体"/>
        </w:rPr>
        <w:t>can be reused.</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 xml:space="preserve">Regarding </w:t>
      </w:r>
      <w:r>
        <w:rPr>
          <w:rFonts w:hint="eastAsia" w:eastAsia="宋体"/>
          <w:i/>
          <w:iCs/>
        </w:rPr>
        <w:t>i</w:t>
      </w:r>
      <w:r>
        <w:rPr>
          <w:rFonts w:hint="eastAsia" w:eastAsia="宋体"/>
          <w:i/>
          <w:iCs/>
          <w:vertAlign w:val="subscript"/>
        </w:rPr>
        <w:t>2</w:t>
      </w:r>
      <w:r>
        <w:rPr>
          <w:rFonts w:hint="eastAsia" w:eastAsia="宋体"/>
        </w:rPr>
        <w:t>, the definition and range of this parameter for each rank in DL Type-I codebook can be reused.</w:t>
      </w:r>
    </w:p>
    <w:p>
      <w:pPr>
        <w:snapToGrid w:val="0"/>
        <w:spacing w:before="72" w:beforeLines="30" w:after="72" w:afterLines="30" w:line="288" w:lineRule="auto"/>
        <w:jc w:val="center"/>
      </w:pPr>
      <w:r>
        <w:drawing>
          <wp:inline distT="0" distB="0" distL="114300" distR="114300">
            <wp:extent cx="2820035" cy="1647825"/>
            <wp:effectExtent l="0" t="0" r="18415" b="9525"/>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4"/>
                    <a:stretch>
                      <a:fillRect/>
                    </a:stretch>
                  </pic:blipFill>
                  <pic:spPr>
                    <a:xfrm>
                      <a:off x="0" y="0"/>
                      <a:ext cx="2820035" cy="1647825"/>
                    </a:xfrm>
                    <a:prstGeom prst="rect">
                      <a:avLst/>
                    </a:prstGeom>
                    <a:noFill/>
                    <a:ln>
                      <a:noFill/>
                    </a:ln>
                  </pic:spPr>
                </pic:pic>
              </a:graphicData>
            </a:graphic>
          </wp:inline>
        </w:drawing>
      </w:r>
      <w:r>
        <w:drawing>
          <wp:inline distT="0" distB="0" distL="114300" distR="114300">
            <wp:extent cx="1561465" cy="734060"/>
            <wp:effectExtent l="0" t="0" r="635" b="889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5"/>
                    <a:stretch>
                      <a:fillRect/>
                    </a:stretch>
                  </pic:blipFill>
                  <pic:spPr>
                    <a:xfrm>
                      <a:off x="0" y="0"/>
                      <a:ext cx="1561465" cy="734060"/>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rPr>
        <w:t>(a)</w:t>
      </w:r>
    </w:p>
    <w:p>
      <w:pPr>
        <w:snapToGrid w:val="0"/>
        <w:spacing w:before="72" w:beforeLines="30" w:after="72" w:afterLines="30" w:line="288" w:lineRule="auto"/>
        <w:jc w:val="center"/>
      </w:pPr>
      <w:r>
        <w:drawing>
          <wp:inline distT="0" distB="0" distL="114300" distR="114300">
            <wp:extent cx="2339975" cy="1440180"/>
            <wp:effectExtent l="0" t="0" r="3175" b="7620"/>
            <wp:docPr id="5" name="图片 13"/>
            <wp:cNvGraphicFramePr/>
            <a:graphic xmlns:a="http://schemas.openxmlformats.org/drawingml/2006/main">
              <a:graphicData uri="http://schemas.openxmlformats.org/drawingml/2006/picture">
                <pic:pic xmlns:pic="http://schemas.openxmlformats.org/drawingml/2006/picture">
                  <pic:nvPicPr>
                    <pic:cNvPr id="5" name="图片 13"/>
                    <pic:cNvPicPr/>
                  </pic:nvPicPr>
                  <pic:blipFill>
                    <a:blip r:embed="rId6"/>
                    <a:stretch>
                      <a:fillRect/>
                    </a:stretch>
                  </pic:blipFill>
                  <pic:spPr>
                    <a:xfrm>
                      <a:off x="0" y="0"/>
                      <a:ext cx="2339975" cy="1440180"/>
                    </a:xfrm>
                    <a:prstGeom prst="rect">
                      <a:avLst/>
                    </a:prstGeom>
                    <a:noFill/>
                    <a:ln>
                      <a:noFill/>
                    </a:ln>
                  </pic:spPr>
                </pic:pic>
              </a:graphicData>
            </a:graphic>
          </wp:inline>
        </w:drawing>
      </w:r>
      <w:r>
        <w:rPr>
          <w:rFonts w:hint="eastAsia" w:eastAsia="宋体"/>
        </w:rPr>
        <w:t xml:space="preserve">  </w:t>
      </w:r>
      <w:r>
        <w:drawing>
          <wp:inline distT="0" distB="0" distL="114300" distR="114300">
            <wp:extent cx="2339975" cy="1440180"/>
            <wp:effectExtent l="0" t="0" r="3175" b="7620"/>
            <wp:docPr id="11" name="图片 14"/>
            <wp:cNvGraphicFramePr/>
            <a:graphic xmlns:a="http://schemas.openxmlformats.org/drawingml/2006/main">
              <a:graphicData uri="http://schemas.openxmlformats.org/drawingml/2006/picture">
                <pic:pic xmlns:pic="http://schemas.openxmlformats.org/drawingml/2006/picture">
                  <pic:nvPicPr>
                    <pic:cNvPr id="11" name="图片 14"/>
                    <pic:cNvPicPr/>
                  </pic:nvPicPr>
                  <pic:blipFill>
                    <a:blip r:embed="rId7"/>
                    <a:stretch>
                      <a:fillRect/>
                    </a:stretch>
                  </pic:blipFill>
                  <pic:spPr>
                    <a:xfrm>
                      <a:off x="0" y="0"/>
                      <a:ext cx="2339975" cy="1440180"/>
                    </a:xfrm>
                    <a:prstGeom prst="rect">
                      <a:avLst/>
                    </a:prstGeom>
                    <a:noFill/>
                    <a:ln>
                      <a:noFill/>
                    </a:ln>
                  </pic:spPr>
                </pic:pic>
              </a:graphicData>
            </a:graphic>
          </wp:inline>
        </w:drawing>
      </w:r>
    </w:p>
    <w:p>
      <w:pPr>
        <w:spacing w:after="0" w:line="240" w:lineRule="auto"/>
        <w:jc w:val="center"/>
        <w:rPr>
          <w:rFonts w:eastAsia="宋体"/>
        </w:rPr>
      </w:pPr>
      <w:r>
        <w:rPr>
          <w:rFonts w:hint="eastAsia" w:eastAsia="宋体"/>
        </w:rPr>
        <w:t>(b)                                                                          (c)</w:t>
      </w:r>
    </w:p>
    <w:p>
      <w:pPr>
        <w:snapToGrid w:val="0"/>
        <w:spacing w:before="72" w:beforeLines="30" w:after="72" w:afterLines="30" w:line="288" w:lineRule="auto"/>
        <w:jc w:val="center"/>
        <w:rPr>
          <w:rFonts w:eastAsia="宋体"/>
        </w:rPr>
      </w:pPr>
      <w:r>
        <w:rPr>
          <w:rFonts w:hint="eastAsia"/>
          <w:b/>
          <w:bCs/>
        </w:rPr>
        <w:t xml:space="preserve">Figure </w:t>
      </w:r>
      <w:r>
        <w:rPr>
          <w:rFonts w:hint="eastAsia" w:eastAsia="宋体"/>
          <w:b/>
          <w:bCs/>
        </w:rPr>
        <w:t>1</w:t>
      </w:r>
      <w:r>
        <w:rPr>
          <w:rFonts w:hint="eastAsia"/>
        </w:rPr>
        <w:t xml:space="preserve"> P</w:t>
      </w:r>
      <w:r>
        <w:t xml:space="preserve">erformance evaluation with </w:t>
      </w:r>
      <w:r>
        <w:rPr>
          <w:rFonts w:hint="eastAsia" w:eastAsia="宋体"/>
        </w:rPr>
        <w:t>codebook based Tx</w:t>
      </w:r>
      <w:r>
        <w:t xml:space="preserve"> </w:t>
      </w:r>
      <w:r>
        <w:rPr>
          <w:rFonts w:hint="eastAsia" w:eastAsia="宋体"/>
        </w:rPr>
        <w:t>and up to 64QAM using different oversampling settings</w:t>
      </w:r>
      <w:r>
        <w:t>: (a) Rank distribution, (b) average UPT, (c) 5%-ile UPT</w:t>
      </w:r>
    </w:p>
    <w:p>
      <w:pPr>
        <w:snapToGrid w:val="0"/>
        <w:spacing w:before="72" w:beforeLines="30" w:after="72" w:afterLines="30" w:line="288" w:lineRule="auto"/>
        <w:jc w:val="both"/>
        <w:rPr>
          <w:rFonts w:eastAsia="宋体"/>
          <w:bCs/>
          <w:i/>
        </w:rPr>
      </w:pPr>
      <w:r>
        <w:rPr>
          <w:rFonts w:hint="eastAsia" w:eastAsia="宋体"/>
          <w:b/>
          <w:i/>
        </w:rPr>
        <w:t>Proposal 1</w:t>
      </w:r>
      <w:r>
        <w:rPr>
          <w:rFonts w:hint="eastAsia"/>
          <w:b/>
          <w:i/>
        </w:rPr>
        <w:t xml:space="preserve">: </w:t>
      </w:r>
      <w:r>
        <w:rPr>
          <w:rFonts w:hint="eastAsia" w:eastAsia="宋体"/>
          <w:bCs/>
          <w:i/>
        </w:rPr>
        <w:t>Regarding f</w:t>
      </w:r>
      <w:r>
        <w:rPr>
          <w:rFonts w:hint="eastAsia" w:eastAsia="宋体"/>
          <w:i/>
        </w:rPr>
        <w:t xml:space="preserve">ull-coherent </w:t>
      </w:r>
      <w:r>
        <w:rPr>
          <w:rFonts w:hint="eastAsia" w:eastAsia="宋体"/>
          <w:bCs/>
          <w:i/>
        </w:rPr>
        <w:t>c</w:t>
      </w:r>
      <w:r>
        <w:rPr>
          <w:rFonts w:hint="eastAsia"/>
          <w:bCs/>
          <w:i/>
        </w:rPr>
        <w:t xml:space="preserve">odebook </w:t>
      </w:r>
      <w:r>
        <w:rPr>
          <w:rFonts w:hint="eastAsia" w:eastAsia="宋体"/>
          <w:bCs/>
          <w:i/>
        </w:rPr>
        <w:t>design f</w:t>
      </w:r>
      <w:r>
        <w:rPr>
          <w:rFonts w:hint="eastAsia"/>
          <w:bCs/>
          <w:i/>
        </w:rPr>
        <w:t>or</w:t>
      </w:r>
      <w:r>
        <w:rPr>
          <w:rFonts w:hint="eastAsia" w:eastAsia="宋体"/>
          <w:bCs/>
          <w:i/>
        </w:rPr>
        <w:t xml:space="preserve"> UL</w:t>
      </w:r>
      <w:r>
        <w:rPr>
          <w:rFonts w:hint="eastAsia"/>
          <w:bCs/>
          <w:i/>
        </w:rPr>
        <w:t xml:space="preserve"> 8-Tx</w:t>
      </w:r>
      <w:r>
        <w:rPr>
          <w:rFonts w:hint="eastAsia" w:eastAsia="宋体"/>
          <w:i/>
        </w:rPr>
        <w:t xml:space="preserve"> based on Rel-15 DL type I codebook, </w:t>
      </w:r>
      <w:r>
        <w:rPr>
          <w:rFonts w:hint="eastAsia" w:eastAsia="Batang"/>
          <w:i/>
          <w:szCs w:val="20"/>
        </w:rPr>
        <w:t xml:space="preserve">value range of parameters of </w:t>
      </w:r>
      <w:r>
        <w:rPr>
          <w:rFonts w:hint="eastAsia" w:eastAsia="宋体"/>
          <w:i/>
        </w:rPr>
        <w:t>DL Type-I 8-Tx codebook should be determined as:</w:t>
      </w:r>
    </w:p>
    <w:p>
      <w:pPr>
        <w:numPr>
          <w:ilvl w:val="0"/>
          <w:numId w:val="9"/>
        </w:numPr>
        <w:snapToGrid w:val="0"/>
        <w:spacing w:before="72" w:beforeLines="30" w:after="72" w:afterLines="30" w:line="288" w:lineRule="auto"/>
        <w:ind w:left="800"/>
        <w:rPr>
          <w:rFonts w:eastAsia="宋体"/>
          <w:i/>
        </w:rPr>
      </w:pPr>
      <w:r>
        <w:rPr>
          <w:rFonts w:hint="eastAsia"/>
          <w:i/>
        </w:rPr>
        <w:t>(</w:t>
      </w:r>
      <w:r>
        <w:rPr>
          <w:rFonts w:hint="eastAsia" w:eastAsia="宋体"/>
          <w:i/>
        </w:rPr>
        <w:t>O</w:t>
      </w:r>
      <w:r>
        <w:rPr>
          <w:rFonts w:hint="eastAsia" w:eastAsia="宋体"/>
          <w:i/>
          <w:vertAlign w:val="subscript"/>
        </w:rPr>
        <w:t>1</w:t>
      </w:r>
      <w:r>
        <w:rPr>
          <w:rFonts w:hint="eastAsia" w:eastAsia="宋体"/>
          <w:i/>
        </w:rPr>
        <w:t>, O</w:t>
      </w:r>
      <w:r>
        <w:rPr>
          <w:rFonts w:hint="eastAsia" w:eastAsia="宋体"/>
          <w:i/>
          <w:vertAlign w:val="subscript"/>
        </w:rPr>
        <w:t>2</w:t>
      </w:r>
      <w:r>
        <w:rPr>
          <w:rFonts w:hint="eastAsia"/>
          <w:i/>
        </w:rPr>
        <w:t>) = (2, 2) can be supported for (</w:t>
      </w:r>
      <w:r>
        <w:rPr>
          <w:rFonts w:hint="eastAsia" w:eastAsia="宋体"/>
          <w:i/>
        </w:rPr>
        <w:t>N</w:t>
      </w:r>
      <w:r>
        <w:rPr>
          <w:rFonts w:hint="eastAsia" w:eastAsia="宋体"/>
          <w:i/>
          <w:vertAlign w:val="subscript"/>
        </w:rPr>
        <w:t>1</w:t>
      </w:r>
      <w:r>
        <w:rPr>
          <w:rFonts w:hint="eastAsia" w:eastAsia="宋体"/>
          <w:i/>
        </w:rPr>
        <w:t>, N</w:t>
      </w:r>
      <w:r>
        <w:rPr>
          <w:rFonts w:hint="eastAsia" w:eastAsia="宋体"/>
          <w:i/>
          <w:vertAlign w:val="subscript"/>
        </w:rPr>
        <w:t>2</w:t>
      </w:r>
      <w:r>
        <w:rPr>
          <w:rFonts w:hint="eastAsia"/>
          <w:i/>
        </w:rPr>
        <w:t>) = (2, 2),</w:t>
      </w:r>
      <w:r>
        <w:rPr>
          <w:rFonts w:hint="eastAsia" w:eastAsia="宋体"/>
          <w:i/>
        </w:rPr>
        <w:t xml:space="preserve"> at least for lower ranks, e.g., 4 for rank&lt;=2</w:t>
      </w:r>
      <w:r>
        <w:rPr>
          <w:rFonts w:eastAsia="宋体"/>
          <w:i/>
        </w:rPr>
        <w:t xml:space="preserve"> </w:t>
      </w:r>
      <w:r>
        <w:rPr>
          <w:rFonts w:hint="eastAsia" w:eastAsia="宋体"/>
          <w:i/>
        </w:rPr>
        <w:t>or 3</w:t>
      </w:r>
    </w:p>
    <w:p>
      <w:pPr>
        <w:numPr>
          <w:ilvl w:val="0"/>
          <w:numId w:val="9"/>
        </w:numPr>
        <w:snapToGrid w:val="0"/>
        <w:spacing w:before="72" w:beforeLines="30" w:after="72" w:afterLines="30" w:line="288" w:lineRule="auto"/>
        <w:ind w:left="800"/>
        <w:rPr>
          <w:rFonts w:eastAsia="宋体"/>
          <w:i/>
        </w:rPr>
      </w:pPr>
      <w:r>
        <w:rPr>
          <w:rFonts w:hint="eastAsia"/>
          <w:i/>
        </w:rPr>
        <w:t>(</w:t>
      </w:r>
      <w:r>
        <w:rPr>
          <w:rFonts w:hint="eastAsia" w:eastAsia="宋体"/>
          <w:i/>
        </w:rPr>
        <w:t>O</w:t>
      </w:r>
      <w:r>
        <w:rPr>
          <w:rFonts w:hint="eastAsia" w:eastAsia="宋体"/>
          <w:i/>
          <w:vertAlign w:val="subscript"/>
        </w:rPr>
        <w:t>1</w:t>
      </w:r>
      <w:r>
        <w:rPr>
          <w:rFonts w:hint="eastAsia" w:eastAsia="宋体"/>
          <w:i/>
        </w:rPr>
        <w:t>, O</w:t>
      </w:r>
      <w:r>
        <w:rPr>
          <w:rFonts w:hint="eastAsia" w:eastAsia="宋体"/>
          <w:i/>
          <w:vertAlign w:val="subscript"/>
        </w:rPr>
        <w:t>2</w:t>
      </w:r>
      <w:r>
        <w:rPr>
          <w:rFonts w:hint="eastAsia"/>
          <w:i/>
        </w:rPr>
        <w:t>) = (2, 1) can be supported for (</w:t>
      </w:r>
      <w:r>
        <w:rPr>
          <w:rFonts w:hint="eastAsia" w:eastAsia="宋体"/>
          <w:i/>
        </w:rPr>
        <w:t>N</w:t>
      </w:r>
      <w:r>
        <w:rPr>
          <w:rFonts w:hint="eastAsia" w:eastAsia="宋体"/>
          <w:i/>
          <w:vertAlign w:val="subscript"/>
        </w:rPr>
        <w:t>1</w:t>
      </w:r>
      <w:r>
        <w:rPr>
          <w:rFonts w:hint="eastAsia" w:eastAsia="宋体"/>
          <w:i/>
        </w:rPr>
        <w:t>, N</w:t>
      </w:r>
      <w:r>
        <w:rPr>
          <w:rFonts w:hint="eastAsia" w:eastAsia="宋体"/>
          <w:i/>
          <w:vertAlign w:val="subscript"/>
        </w:rPr>
        <w:t>2</w:t>
      </w:r>
      <w:r>
        <w:rPr>
          <w:rFonts w:hint="eastAsia"/>
          <w:i/>
        </w:rPr>
        <w:t>) = (4, 1) and (</w:t>
      </w:r>
      <w:r>
        <w:rPr>
          <w:rFonts w:hint="eastAsia" w:eastAsia="宋体"/>
          <w:i/>
        </w:rPr>
        <w:t>N</w:t>
      </w:r>
      <w:r>
        <w:rPr>
          <w:rFonts w:hint="eastAsia" w:eastAsia="宋体"/>
          <w:i/>
          <w:vertAlign w:val="subscript"/>
        </w:rPr>
        <w:t>1</w:t>
      </w:r>
      <w:r>
        <w:rPr>
          <w:rFonts w:hint="eastAsia" w:eastAsia="宋体"/>
          <w:i/>
        </w:rPr>
        <w:t>, N</w:t>
      </w:r>
      <w:r>
        <w:rPr>
          <w:rFonts w:hint="eastAsia" w:eastAsia="宋体"/>
          <w:i/>
          <w:vertAlign w:val="subscript"/>
        </w:rPr>
        <w:t>2</w:t>
      </w:r>
      <w:r>
        <w:rPr>
          <w:rFonts w:hint="eastAsia"/>
          <w:i/>
        </w:rPr>
        <w:t>) = (2, 2),</w:t>
      </w:r>
      <w:r>
        <w:rPr>
          <w:rFonts w:hint="eastAsia" w:eastAsia="宋体"/>
          <w:i/>
        </w:rPr>
        <w:t xml:space="preserve"> at least for lower ranks, e.g., 4 for rank&lt;=2</w:t>
      </w:r>
      <w:r>
        <w:rPr>
          <w:rFonts w:eastAsia="宋体"/>
          <w:i/>
        </w:rPr>
        <w:t xml:space="preserve"> </w:t>
      </w:r>
      <w:r>
        <w:rPr>
          <w:rFonts w:hint="eastAsia" w:eastAsia="宋体"/>
          <w:i/>
        </w:rPr>
        <w:t>or 3</w:t>
      </w:r>
    </w:p>
    <w:p>
      <w:pPr>
        <w:numPr>
          <w:ilvl w:val="0"/>
          <w:numId w:val="9"/>
        </w:numPr>
        <w:snapToGrid w:val="0"/>
        <w:spacing w:before="72" w:beforeLines="30" w:after="72" w:afterLines="30" w:line="288" w:lineRule="auto"/>
        <w:ind w:left="800"/>
        <w:rPr>
          <w:rFonts w:eastAsia="宋体"/>
          <w:i/>
        </w:rPr>
      </w:pPr>
      <w:r>
        <w:rPr>
          <w:rFonts w:hint="eastAsia" w:eastAsia="宋体"/>
          <w:i/>
        </w:rPr>
        <w:t>Definition and range of (i</w:t>
      </w:r>
      <w:r>
        <w:rPr>
          <w:rFonts w:hint="eastAsia" w:eastAsia="宋体"/>
          <w:i/>
          <w:vertAlign w:val="subscript"/>
        </w:rPr>
        <w:t>1,1</w:t>
      </w:r>
      <w:r>
        <w:rPr>
          <w:rFonts w:hint="eastAsia" w:eastAsia="宋体"/>
          <w:i/>
        </w:rPr>
        <w:t>, i</w:t>
      </w:r>
      <w:r>
        <w:rPr>
          <w:rFonts w:hint="eastAsia" w:eastAsia="宋体"/>
          <w:i/>
          <w:vertAlign w:val="subscript"/>
        </w:rPr>
        <w:t>1,2</w:t>
      </w:r>
      <w:r>
        <w:rPr>
          <w:rFonts w:hint="eastAsia" w:eastAsia="宋体"/>
          <w:i/>
        </w:rPr>
        <w:t>, i</w:t>
      </w:r>
      <w:r>
        <w:rPr>
          <w:rFonts w:hint="eastAsia" w:eastAsia="宋体"/>
          <w:i/>
          <w:vertAlign w:val="subscript"/>
        </w:rPr>
        <w:t>1,3</w:t>
      </w:r>
      <w:r>
        <w:rPr>
          <w:rFonts w:hint="eastAsia" w:eastAsia="宋体"/>
          <w:i/>
        </w:rPr>
        <w:t>, i</w:t>
      </w:r>
      <w:r>
        <w:rPr>
          <w:rFonts w:hint="eastAsia" w:eastAsia="宋体"/>
          <w:i/>
          <w:vertAlign w:val="subscript"/>
        </w:rPr>
        <w:t>2</w:t>
      </w:r>
      <w:r>
        <w:rPr>
          <w:rFonts w:hint="eastAsia" w:eastAsia="宋体"/>
          <w:i/>
        </w:rPr>
        <w:t>) in DL Type-I 8-Tx codebook should be reused.</w:t>
      </w:r>
    </w:p>
    <w:p>
      <w:pPr>
        <w:numPr>
          <w:ilvl w:val="2"/>
          <w:numId w:val="8"/>
        </w:numPr>
        <w:tabs>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 xml:space="preserve">Partial-coherent 8-Tx codebook </w:t>
      </w:r>
    </w:p>
    <w:p>
      <w:pPr>
        <w:snapToGrid w:val="0"/>
        <w:spacing w:before="72" w:beforeLines="30" w:after="72" w:afterLines="30" w:line="288" w:lineRule="auto"/>
        <w:jc w:val="both"/>
        <w:rPr>
          <w:rFonts w:eastAsia="宋体" w:cs="Times"/>
          <w:bCs/>
        </w:rPr>
      </w:pPr>
      <w:r>
        <w:rPr>
          <w:color w:val="000000"/>
          <w:szCs w:val="20"/>
        </w:rPr>
        <w:t xml:space="preserve">It has been agreed </w:t>
      </w:r>
      <w:r>
        <w:rPr>
          <w:rFonts w:hint="eastAsia" w:eastAsia="宋体"/>
          <w:color w:val="000000"/>
          <w:szCs w:val="20"/>
        </w:rPr>
        <w:t xml:space="preserve">as follows </w:t>
      </w:r>
      <w:r>
        <w:rPr>
          <w:color w:val="000000"/>
          <w:szCs w:val="20"/>
        </w:rPr>
        <w:t xml:space="preserve">that for partially/non-coherent precoding, NR Rel-15 UL 2TX/4TX codebooks and/or 8x1 antenna selection vector(s) should be used as the starting point for design of codebook.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0160" w:type="dxa"/>
          </w:tcPr>
          <w:p>
            <w:pPr>
              <w:spacing w:after="0" w:line="240" w:lineRule="auto"/>
              <w:contextualSpacing/>
              <w:jc w:val="both"/>
              <w:rPr>
                <w:b/>
                <w:bCs/>
                <w:szCs w:val="20"/>
              </w:rPr>
            </w:pPr>
            <w:r>
              <w:rPr>
                <w:b/>
                <w:bCs/>
                <w:szCs w:val="20"/>
              </w:rPr>
              <w:t>Agreement</w:t>
            </w:r>
          </w:p>
          <w:p>
            <w:pPr>
              <w:pStyle w:val="12"/>
              <w:spacing w:before="0" w:after="0"/>
              <w:contextualSpacing/>
              <w:jc w:val="both"/>
              <w:rPr>
                <w:b w:val="0"/>
                <w:bCs w:val="0"/>
              </w:rPr>
            </w:pPr>
            <w:r>
              <w:rPr>
                <w:b w:val="0"/>
                <w:color w:val="000000"/>
              </w:rPr>
              <w:t>For 8TX UE codebook-based uplink transmission,</w:t>
            </w:r>
          </w:p>
          <w:p>
            <w:pPr>
              <w:pStyle w:val="111"/>
              <w:numPr>
                <w:ilvl w:val="0"/>
                <w:numId w:val="13"/>
              </w:numPr>
              <w:spacing w:line="240" w:lineRule="auto"/>
              <w:ind w:left="400" w:hanging="400" w:hangingChars="200"/>
              <w:contextualSpacing/>
              <w:jc w:val="both"/>
              <w:rPr>
                <w:rFonts w:eastAsia="Times New Roman"/>
                <w:b/>
                <w:bCs/>
                <w:szCs w:val="20"/>
              </w:rPr>
            </w:pPr>
            <w:r>
              <w:rPr>
                <w:rFonts w:eastAsia="Times New Roman"/>
                <w:szCs w:val="20"/>
              </w:rPr>
              <w:t xml:space="preserve">For </w:t>
            </w:r>
            <w:bookmarkStart w:id="0" w:name="_Hlk123890554"/>
            <w:r>
              <w:rPr>
                <w:rFonts w:eastAsia="Times New Roman"/>
                <w:szCs w:val="20"/>
              </w:rPr>
              <w:t>partially/non-coherent precoding</w:t>
            </w:r>
            <w:bookmarkEnd w:id="0"/>
            <w:r>
              <w:rPr>
                <w:rFonts w:eastAsia="Times New Roman"/>
                <w:szCs w:val="20"/>
              </w:rPr>
              <w:t>,</w:t>
            </w:r>
            <w:r>
              <w:rPr>
                <w:rFonts w:eastAsia="Times New Roman"/>
                <w:b/>
                <w:bCs/>
                <w:szCs w:val="20"/>
              </w:rPr>
              <w:t xml:space="preserve"> </w:t>
            </w:r>
            <w:r>
              <w:rPr>
                <w:rFonts w:eastAsia="Times New Roman"/>
                <w:szCs w:val="20"/>
              </w:rPr>
              <w:t xml:space="preserve">support NR Rel-15 UL 2TX/4TX codebooks and/or 8x1 antenna selection vector(s) as the starting point for design of codebook </w:t>
            </w:r>
          </w:p>
          <w:p>
            <w:pPr>
              <w:pStyle w:val="111"/>
              <w:spacing w:line="240" w:lineRule="auto"/>
              <w:ind w:firstLine="0" w:firstLineChars="0"/>
              <w:contextualSpacing/>
              <w:jc w:val="both"/>
              <w:rPr>
                <w:rFonts w:eastAsia="Times New Roman"/>
                <w:szCs w:val="20"/>
              </w:rPr>
            </w:pPr>
          </w:p>
          <w:p>
            <w:pPr>
              <w:spacing w:after="0" w:line="240" w:lineRule="auto"/>
              <w:rPr>
                <w:rFonts w:ascii="Times" w:hAnsi="Times" w:eastAsia="Batang" w:cs="Times"/>
                <w:b/>
                <w:bCs/>
                <w:iCs/>
                <w:szCs w:val="20"/>
                <w:lang w:val="en-GB" w:eastAsia="en-US"/>
              </w:rPr>
            </w:pPr>
            <w:r>
              <w:rPr>
                <w:rFonts w:ascii="Times" w:hAnsi="Times" w:eastAsia="Batang" w:cs="Times"/>
                <w:b/>
                <w:bCs/>
                <w:iCs/>
                <w:szCs w:val="20"/>
                <w:lang w:val="en-GB" w:eastAsia="en-US"/>
              </w:rPr>
              <w:t>Agreement</w:t>
            </w:r>
          </w:p>
          <w:p>
            <w:pPr>
              <w:snapToGrid w:val="0"/>
              <w:spacing w:after="0" w:line="240" w:lineRule="auto"/>
              <w:contextualSpacing/>
              <w:jc w:val="both"/>
              <w:rPr>
                <w:rFonts w:ascii="Times" w:hAnsi="Times" w:eastAsia="Batang"/>
                <w:szCs w:val="20"/>
                <w:lang w:val="en-GB" w:eastAsia="en-US"/>
              </w:rPr>
            </w:pPr>
            <w:r>
              <w:rPr>
                <w:rFonts w:ascii="Times" w:hAnsi="Times" w:eastAsia="Batang"/>
                <w:szCs w:val="20"/>
                <w:lang w:val="en-GB" w:eastAsia="en-US"/>
              </w:rPr>
              <w:t>For partially coherent uplink precoding by an 8TX UE codebook,</w:t>
            </w:r>
          </w:p>
          <w:p>
            <w:pPr>
              <w:numPr>
                <w:ilvl w:val="0"/>
                <w:numId w:val="14"/>
              </w:numPr>
              <w:autoSpaceDE w:val="0"/>
              <w:autoSpaceDN w:val="0"/>
              <w:snapToGrid w:val="0"/>
              <w:spacing w:after="0" w:line="240" w:lineRule="auto"/>
              <w:ind w:left="610"/>
              <w:contextualSpacing/>
              <w:jc w:val="both"/>
              <w:rPr>
                <w:rFonts w:ascii="Times" w:hAnsi="Times" w:eastAsia="Batang"/>
                <w:szCs w:val="20"/>
                <w:lang w:val="en-GB" w:eastAsia="en-US"/>
              </w:rPr>
            </w:pPr>
            <w:r>
              <w:rPr>
                <w:rFonts w:ascii="Times" w:hAnsi="Times" w:eastAsia="Batang"/>
                <w:szCs w:val="20"/>
                <w:lang w:val="en-GB" w:eastAsia="en-US"/>
              </w:rPr>
              <w:t>When Ng=2</w:t>
            </w:r>
          </w:p>
          <w:p>
            <w:pPr>
              <w:numPr>
                <w:ilvl w:val="1"/>
                <w:numId w:val="15"/>
              </w:numPr>
              <w:spacing w:after="0" w:line="240" w:lineRule="auto"/>
              <w:ind w:left="1060"/>
              <w:contextualSpacing/>
              <w:jc w:val="both"/>
              <w:rPr>
                <w:rFonts w:ascii="Times" w:hAnsi="Times" w:eastAsia="Times New Roman"/>
                <w:szCs w:val="20"/>
                <w:lang w:val="en-GB" w:eastAsia="en-US"/>
              </w:rPr>
            </w:pPr>
            <w:r>
              <w:rPr>
                <w:rFonts w:ascii="Times" w:hAnsi="Times" w:eastAsia="Times New Roman"/>
                <w:szCs w:val="20"/>
                <w:lang w:val="en-GB" w:eastAsia="en-US"/>
              </w:rPr>
              <w:t>Precoding design is based on Rel-15 UL 4TX codebook,</w:t>
            </w:r>
          </w:p>
          <w:p>
            <w:pPr>
              <w:numPr>
                <w:ilvl w:val="2"/>
                <w:numId w:val="16"/>
              </w:numPr>
              <w:autoSpaceDN w:val="0"/>
              <w:snapToGrid w:val="0"/>
              <w:spacing w:after="0" w:line="240" w:lineRule="auto"/>
              <w:ind w:left="1440"/>
              <w:contextualSpacing/>
              <w:jc w:val="both"/>
              <w:rPr>
                <w:rStyle w:val="30"/>
                <w:rFonts w:eastAsia="Calibri"/>
                <w:i w:val="0"/>
                <w:szCs w:val="20"/>
                <w:lang w:val="en-GB" w:eastAsia="en-US"/>
              </w:rPr>
            </w:pPr>
            <w:r>
              <w:rPr>
                <w:rStyle w:val="30"/>
                <w:rFonts w:eastAsia="Times New Roman"/>
                <w:i w:val="0"/>
                <w:szCs w:val="20"/>
                <w:lang w:val="en-GB" w:eastAsia="en-US"/>
              </w:rPr>
              <w:t>Full-coherent precoders are used</w:t>
            </w:r>
          </w:p>
          <w:p>
            <w:pPr>
              <w:numPr>
                <w:ilvl w:val="3"/>
                <w:numId w:val="16"/>
              </w:numPr>
              <w:autoSpaceDN w:val="0"/>
              <w:snapToGrid w:val="0"/>
              <w:spacing w:after="0" w:line="240" w:lineRule="auto"/>
              <w:ind w:left="1800"/>
              <w:contextualSpacing/>
              <w:jc w:val="both"/>
              <w:rPr>
                <w:rFonts w:eastAsia="Batang"/>
                <w:i/>
                <w:iCs/>
                <w:szCs w:val="20"/>
                <w:lang w:val="en-GB" w:eastAsia="en-US"/>
              </w:rPr>
            </w:pPr>
            <w:r>
              <w:rPr>
                <w:rStyle w:val="30"/>
                <w:rFonts w:eastAsia="Times New Roman"/>
                <w:i w:val="0"/>
                <w:szCs w:val="20"/>
                <w:lang w:val="en-GB" w:eastAsia="en-US"/>
              </w:rPr>
              <w:t>FFS whether partial-coherent precoders are needed</w:t>
            </w:r>
          </w:p>
          <w:p>
            <w:pPr>
              <w:numPr>
                <w:ilvl w:val="0"/>
                <w:numId w:val="14"/>
              </w:numPr>
              <w:autoSpaceDE w:val="0"/>
              <w:autoSpaceDN w:val="0"/>
              <w:snapToGrid w:val="0"/>
              <w:spacing w:after="0" w:line="240" w:lineRule="auto"/>
              <w:ind w:left="610"/>
              <w:contextualSpacing/>
              <w:jc w:val="both"/>
              <w:rPr>
                <w:rFonts w:ascii="Times" w:hAnsi="Times" w:eastAsia="Batang"/>
                <w:szCs w:val="20"/>
                <w:lang w:val="en-GB" w:eastAsia="en-US"/>
              </w:rPr>
            </w:pPr>
            <w:r>
              <w:rPr>
                <w:rFonts w:ascii="Times" w:hAnsi="Times" w:eastAsia="Batang"/>
                <w:szCs w:val="20"/>
                <w:lang w:val="en-GB" w:eastAsia="en-US"/>
              </w:rPr>
              <w:t>When Ng=4, down-select from,</w:t>
            </w:r>
          </w:p>
          <w:p>
            <w:pPr>
              <w:numPr>
                <w:ilvl w:val="1"/>
                <w:numId w:val="15"/>
              </w:numPr>
              <w:spacing w:after="0" w:line="240" w:lineRule="auto"/>
              <w:ind w:left="1060"/>
              <w:contextualSpacing/>
              <w:jc w:val="both"/>
              <w:rPr>
                <w:rFonts w:ascii="Times" w:hAnsi="Times" w:eastAsia="Times New Roman"/>
                <w:szCs w:val="20"/>
                <w:lang w:val="en-GB" w:eastAsia="en-US"/>
              </w:rPr>
            </w:pPr>
            <w:r>
              <w:rPr>
                <w:rFonts w:ascii="Times" w:hAnsi="Times" w:eastAsia="Times New Roman"/>
                <w:szCs w:val="20"/>
                <w:lang w:val="en-GB" w:eastAsia="en-US"/>
              </w:rPr>
              <w:t>Alt1:</w:t>
            </w:r>
          </w:p>
          <w:p>
            <w:pPr>
              <w:numPr>
                <w:ilvl w:val="2"/>
                <w:numId w:val="16"/>
              </w:numPr>
              <w:autoSpaceDN w:val="0"/>
              <w:snapToGrid w:val="0"/>
              <w:spacing w:after="0" w:line="240" w:lineRule="auto"/>
              <w:ind w:left="1440"/>
              <w:contextualSpacing/>
              <w:jc w:val="both"/>
              <w:rPr>
                <w:rFonts w:eastAsia="Times New Roman"/>
                <w:i/>
                <w:iCs/>
                <w:szCs w:val="20"/>
                <w:lang w:val="en-GB" w:eastAsia="en-US"/>
              </w:rPr>
            </w:pPr>
            <w:r>
              <w:rPr>
                <w:rStyle w:val="30"/>
                <w:rFonts w:eastAsia="Times New Roman"/>
                <w:i w:val="0"/>
                <w:szCs w:val="20"/>
                <w:lang w:val="en-GB" w:eastAsia="en-US"/>
              </w:rPr>
              <w:t>Precoding design is based on Rel-15 UL 2TX codebook,</w:t>
            </w:r>
          </w:p>
          <w:p>
            <w:pPr>
              <w:numPr>
                <w:ilvl w:val="3"/>
                <w:numId w:val="16"/>
              </w:numPr>
              <w:autoSpaceDN w:val="0"/>
              <w:snapToGrid w:val="0"/>
              <w:spacing w:after="0" w:line="240" w:lineRule="auto"/>
              <w:ind w:left="1800"/>
              <w:contextualSpacing/>
              <w:jc w:val="both"/>
              <w:rPr>
                <w:rFonts w:eastAsia="Times New Roman"/>
                <w:i/>
                <w:iCs/>
                <w:szCs w:val="20"/>
                <w:lang w:val="en-GB" w:eastAsia="en-US"/>
              </w:rPr>
            </w:pPr>
            <w:r>
              <w:rPr>
                <w:rStyle w:val="30"/>
                <w:rFonts w:eastAsia="Times New Roman"/>
                <w:i w:val="0"/>
                <w:szCs w:val="20"/>
                <w:lang w:val="en-GB" w:eastAsia="en-US"/>
              </w:rPr>
              <w:t>Full-coherent precoders are used</w:t>
            </w:r>
          </w:p>
          <w:p>
            <w:pPr>
              <w:numPr>
                <w:ilvl w:val="1"/>
                <w:numId w:val="15"/>
              </w:numPr>
              <w:spacing w:after="0" w:line="240" w:lineRule="auto"/>
              <w:ind w:left="1060"/>
              <w:contextualSpacing/>
              <w:jc w:val="both"/>
              <w:rPr>
                <w:rFonts w:ascii="Times" w:hAnsi="Times" w:eastAsia="Times New Roman"/>
                <w:szCs w:val="20"/>
                <w:lang w:val="en-GB" w:eastAsia="en-US"/>
              </w:rPr>
            </w:pPr>
            <w:r>
              <w:rPr>
                <w:rFonts w:ascii="Times" w:hAnsi="Times" w:eastAsia="Times New Roman"/>
                <w:szCs w:val="20"/>
                <w:lang w:val="en-GB" w:eastAsia="en-US"/>
              </w:rPr>
              <w:t>Alt2:</w:t>
            </w:r>
          </w:p>
          <w:p>
            <w:pPr>
              <w:numPr>
                <w:ilvl w:val="2"/>
                <w:numId w:val="16"/>
              </w:numPr>
              <w:autoSpaceDN w:val="0"/>
              <w:snapToGrid w:val="0"/>
              <w:spacing w:after="0" w:line="240" w:lineRule="auto"/>
              <w:ind w:left="1440"/>
              <w:contextualSpacing/>
              <w:jc w:val="both"/>
              <w:rPr>
                <w:rFonts w:eastAsia="Times New Roman"/>
                <w:i/>
                <w:iCs/>
                <w:szCs w:val="20"/>
                <w:lang w:val="en-GB" w:eastAsia="en-US"/>
              </w:rPr>
            </w:pPr>
            <w:r>
              <w:rPr>
                <w:rStyle w:val="30"/>
                <w:rFonts w:eastAsia="Times New Roman"/>
                <w:i w:val="0"/>
                <w:szCs w:val="20"/>
                <w:lang w:val="en-GB" w:eastAsia="en-US"/>
              </w:rPr>
              <w:t>Precoding design is based on Rel-15 UL 4TX codebook,</w:t>
            </w:r>
          </w:p>
          <w:p>
            <w:pPr>
              <w:numPr>
                <w:ilvl w:val="3"/>
                <w:numId w:val="16"/>
              </w:numPr>
              <w:autoSpaceDN w:val="0"/>
              <w:snapToGrid w:val="0"/>
              <w:spacing w:after="0" w:line="240" w:lineRule="auto"/>
              <w:ind w:left="1800"/>
              <w:contextualSpacing/>
              <w:jc w:val="both"/>
              <w:rPr>
                <w:rStyle w:val="30"/>
                <w:rFonts w:eastAsia="Calibri"/>
                <w:i w:val="0"/>
                <w:szCs w:val="20"/>
                <w:lang w:val="en-GB" w:eastAsia="en-US"/>
              </w:rPr>
            </w:pPr>
            <w:r>
              <w:rPr>
                <w:rStyle w:val="30"/>
                <w:rFonts w:eastAsia="Times New Roman"/>
                <w:i w:val="0"/>
                <w:szCs w:val="20"/>
                <w:lang w:val="en-GB" w:eastAsia="en-US"/>
              </w:rPr>
              <w:t>Partial-coherent precoders are used</w:t>
            </w:r>
          </w:p>
          <w:p>
            <w:pPr>
              <w:spacing w:after="0" w:line="240" w:lineRule="auto"/>
              <w:rPr>
                <w:rFonts w:ascii="Times" w:hAnsi="Times" w:eastAsia="Batang"/>
                <w:iCs/>
                <w:szCs w:val="24"/>
                <w:lang w:val="en-GB" w:eastAsia="en-US"/>
              </w:rPr>
            </w:pPr>
          </w:p>
          <w:p>
            <w:pPr>
              <w:spacing w:after="0" w:line="240" w:lineRule="auto"/>
              <w:rPr>
                <w:rFonts w:ascii="Times" w:hAnsi="Times" w:eastAsia="Batang" w:cs="Times"/>
                <w:b/>
                <w:bCs/>
                <w:iCs/>
                <w:szCs w:val="20"/>
                <w:lang w:val="en-GB" w:eastAsia="en-US"/>
              </w:rPr>
            </w:pPr>
            <w:r>
              <w:rPr>
                <w:rFonts w:ascii="Times" w:hAnsi="Times" w:eastAsia="Batang" w:cs="Times"/>
                <w:b/>
                <w:bCs/>
                <w:iCs/>
                <w:szCs w:val="20"/>
                <w:lang w:val="en-GB" w:eastAsia="en-US"/>
              </w:rPr>
              <w:t>Agreement</w:t>
            </w:r>
          </w:p>
          <w:p>
            <w:pPr>
              <w:spacing w:after="0" w:line="240" w:lineRule="auto"/>
              <w:contextualSpacing/>
              <w:jc w:val="both"/>
              <w:rPr>
                <w:rStyle w:val="30"/>
                <w:rFonts w:eastAsia="Batang"/>
                <w:i w:val="0"/>
                <w:szCs w:val="20"/>
                <w:lang w:val="en-GB" w:eastAsia="en-US"/>
              </w:rPr>
            </w:pPr>
            <w:r>
              <w:rPr>
                <w:rStyle w:val="30"/>
                <w:rFonts w:eastAsia="Malgun Gothic"/>
                <w:i w:val="0"/>
                <w:szCs w:val="20"/>
                <w:lang w:val="en-GB" w:eastAsia="en-US"/>
              </w:rPr>
              <w:t xml:space="preserve">For partially coherent uplink precoding by an 8TX UE codebook, Ng=2, </w:t>
            </w:r>
          </w:p>
          <w:p>
            <w:pPr>
              <w:numPr>
                <w:ilvl w:val="0"/>
                <w:numId w:val="16"/>
              </w:numPr>
              <w:autoSpaceDN w:val="0"/>
              <w:snapToGrid w:val="0"/>
              <w:spacing w:after="0" w:line="240" w:lineRule="auto"/>
              <w:contextualSpacing/>
              <w:jc w:val="both"/>
              <w:rPr>
                <w:rStyle w:val="30"/>
                <w:rFonts w:eastAsia="Times New Roman"/>
                <w:i w:val="0"/>
                <w:szCs w:val="20"/>
                <w:lang w:val="en-GB" w:eastAsia="en-US"/>
              </w:rPr>
            </w:pPr>
            <w:r>
              <w:rPr>
                <w:rStyle w:val="30"/>
                <w:rFonts w:eastAsia="Times New Roman"/>
                <w:i w:val="0"/>
                <w:szCs w:val="20"/>
                <w:lang w:val="en-GB" w:eastAsia="en-US"/>
              </w:rPr>
              <w:t>Following rank and layer splitting cases are supported</w:t>
            </w:r>
          </w:p>
          <w:tbl>
            <w:tblPr>
              <w:tblStyle w:val="23"/>
              <w:tblW w:w="3675" w:type="pct"/>
              <w:tblInd w:w="0" w:type="dxa"/>
              <w:tblLayout w:type="autofit"/>
              <w:tblCellMar>
                <w:top w:w="0" w:type="dxa"/>
                <w:left w:w="0" w:type="dxa"/>
                <w:bottom w:w="0" w:type="dxa"/>
                <w:right w:w="0" w:type="dxa"/>
              </w:tblCellMar>
            </w:tblPr>
            <w:tblGrid>
              <w:gridCol w:w="830"/>
              <w:gridCol w:w="2814"/>
              <w:gridCol w:w="3236"/>
            </w:tblGrid>
            <w:tr>
              <w:tblPrEx>
                <w:tblCellMar>
                  <w:top w:w="0" w:type="dxa"/>
                  <w:left w:w="0" w:type="dxa"/>
                  <w:bottom w:w="0" w:type="dxa"/>
                  <w:right w:w="0" w:type="dxa"/>
                </w:tblCellMar>
              </w:tblPrEx>
              <w:tc>
                <w:tcPr>
                  <w:tcW w:w="603"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b/>
                      <w:bCs/>
                      <w:szCs w:val="20"/>
                      <w:lang w:val="en-GB" w:eastAsia="en-US"/>
                    </w:rPr>
                  </w:pPr>
                  <w:r>
                    <w:rPr>
                      <w:rFonts w:ascii="Times" w:hAnsi="Times" w:eastAsia="Batang" w:cs="Times"/>
                      <w:b/>
                      <w:bCs/>
                      <w:szCs w:val="20"/>
                      <w:lang w:val="en-GB" w:eastAsia="en-US"/>
                    </w:rPr>
                    <w:t>Rank</w:t>
                  </w:r>
                </w:p>
              </w:tc>
              <w:tc>
                <w:tcPr>
                  <w:tcW w:w="2045" w:type="pc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b/>
                      <w:bCs/>
                      <w:szCs w:val="20"/>
                      <w:lang w:val="en-GB" w:eastAsia="en-US"/>
                    </w:rPr>
                  </w:pPr>
                  <w:r>
                    <w:rPr>
                      <w:rFonts w:ascii="Times" w:hAnsi="Times" w:eastAsia="Batang" w:cs="Times"/>
                      <w:b/>
                      <w:bCs/>
                      <w:szCs w:val="20"/>
                      <w:lang w:val="en-GB" w:eastAsia="en-US"/>
                    </w:rPr>
                    <w:t>All layers in one Antenna Group</w:t>
                  </w:r>
                </w:p>
              </w:tc>
              <w:tc>
                <w:tcPr>
                  <w:tcW w:w="235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rFonts w:ascii="Times" w:hAnsi="Times" w:eastAsia="Batang" w:cs="Times"/>
                      <w:b/>
                      <w:bCs/>
                      <w:szCs w:val="20"/>
                      <w:lang w:val="en-GB" w:eastAsia="en-US"/>
                    </w:rPr>
                  </w:pPr>
                  <w:r>
                    <w:rPr>
                      <w:rFonts w:ascii="Times" w:hAnsi="Times" w:eastAsia="Batang" w:cs="Times"/>
                      <w:b/>
                      <w:bCs/>
                      <w:szCs w:val="20"/>
                      <w:lang w:val="en-GB" w:eastAsia="en-US"/>
                    </w:rPr>
                    <w:t>Layers split across 2 Antenna Groups</w:t>
                  </w:r>
                </w:p>
              </w:tc>
            </w:tr>
            <w:tr>
              <w:tblPrEx>
                <w:tblCellMar>
                  <w:top w:w="0" w:type="dxa"/>
                  <w:left w:w="0" w:type="dxa"/>
                  <w:bottom w:w="0" w:type="dxa"/>
                  <w:right w:w="0" w:type="dxa"/>
                </w:tblCellMar>
              </w:tblPrEx>
              <w:tc>
                <w:tcPr>
                  <w:tcW w:w="60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szCs w:val="20"/>
                      <w:lang w:val="en-GB" w:eastAsia="en-US"/>
                    </w:rPr>
                  </w:pPr>
                  <w:r>
                    <w:rPr>
                      <w:rFonts w:ascii="Times" w:hAnsi="Times" w:eastAsia="Batang" w:cs="Times"/>
                      <w:szCs w:val="20"/>
                      <w:lang w:val="en-GB" w:eastAsia="en-US"/>
                    </w:rPr>
                    <w:t>1</w:t>
                  </w:r>
                </w:p>
              </w:tc>
              <w:tc>
                <w:tcPr>
                  <w:tcW w:w="2045"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szCs w:val="20"/>
                      <w:lang w:val="en-GB" w:eastAsia="en-US"/>
                    </w:rPr>
                  </w:pPr>
                  <w:r>
                    <w:rPr>
                      <w:rFonts w:ascii="Times" w:hAnsi="Times" w:eastAsia="Batang" w:cs="Times"/>
                      <w:szCs w:val="20"/>
                      <w:lang w:val="en-GB" w:eastAsia="en-US"/>
                    </w:rPr>
                    <w:t>(1,0), (0,1)</w:t>
                  </w:r>
                </w:p>
              </w:tc>
              <w:tc>
                <w:tcPr>
                  <w:tcW w:w="2353" w:type="pct"/>
                  <w:tcBorders>
                    <w:top w:val="nil"/>
                    <w:left w:val="nil"/>
                    <w:bottom w:val="single" w:color="auto" w:sz="8" w:space="0"/>
                    <w:right w:val="single" w:color="auto" w:sz="8" w:space="0"/>
                  </w:tcBorders>
                  <w:tcMar>
                    <w:top w:w="0" w:type="dxa"/>
                    <w:left w:w="108" w:type="dxa"/>
                    <w:bottom w:w="0" w:type="dxa"/>
                    <w:right w:w="108" w:type="dxa"/>
                  </w:tcMar>
                </w:tcPr>
                <w:p>
                  <w:pPr>
                    <w:pStyle w:val="111"/>
                    <w:numPr>
                      <w:ilvl w:val="0"/>
                      <w:numId w:val="17"/>
                    </w:numPr>
                    <w:spacing w:after="0" w:line="240" w:lineRule="auto"/>
                    <w:ind w:left="840" w:firstLine="0" w:firstLineChars="0"/>
                    <w:contextualSpacing/>
                    <w:rPr>
                      <w:rFonts w:ascii="Times" w:hAnsi="Times" w:eastAsia="Times New Roman" w:cs="Times"/>
                      <w:szCs w:val="20"/>
                      <w:lang w:val="en-GB"/>
                    </w:rPr>
                  </w:pPr>
                </w:p>
              </w:tc>
            </w:tr>
            <w:tr>
              <w:tblPrEx>
                <w:tblCellMar>
                  <w:top w:w="0" w:type="dxa"/>
                  <w:left w:w="0" w:type="dxa"/>
                  <w:bottom w:w="0" w:type="dxa"/>
                  <w:right w:w="0" w:type="dxa"/>
                </w:tblCellMar>
              </w:tblPrEx>
              <w:tc>
                <w:tcPr>
                  <w:tcW w:w="60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szCs w:val="20"/>
                      <w:lang w:val="en-GB" w:eastAsia="en-US"/>
                    </w:rPr>
                  </w:pPr>
                  <w:r>
                    <w:rPr>
                      <w:rFonts w:ascii="Times" w:hAnsi="Times" w:eastAsia="Batang" w:cs="Times"/>
                      <w:szCs w:val="20"/>
                      <w:lang w:val="en-GB" w:eastAsia="en-US"/>
                    </w:rPr>
                    <w:t>8</w:t>
                  </w:r>
                </w:p>
              </w:tc>
              <w:tc>
                <w:tcPr>
                  <w:tcW w:w="2045"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7"/>
                    </w:numPr>
                    <w:spacing w:after="0" w:line="240" w:lineRule="auto"/>
                    <w:ind w:left="840" w:firstLine="0" w:firstLineChars="0"/>
                    <w:contextualSpacing/>
                    <w:rPr>
                      <w:rFonts w:ascii="Times" w:hAnsi="Times" w:eastAsia="Times New Roman" w:cs="Times"/>
                      <w:szCs w:val="20"/>
                      <w:lang w:val="en-GB"/>
                    </w:rPr>
                  </w:pPr>
                </w:p>
              </w:tc>
              <w:tc>
                <w:tcPr>
                  <w:tcW w:w="2353"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szCs w:val="20"/>
                      <w:lang w:val="en-GB" w:eastAsia="en-US"/>
                    </w:rPr>
                  </w:pPr>
                  <w:r>
                    <w:rPr>
                      <w:rFonts w:ascii="Times" w:hAnsi="Times" w:eastAsia="Batang" w:cs="Times"/>
                      <w:szCs w:val="20"/>
                      <w:lang w:val="en-GB" w:eastAsia="en-US"/>
                    </w:rPr>
                    <w:t>(4,4)</w:t>
                  </w:r>
                </w:p>
              </w:tc>
            </w:tr>
          </w:tbl>
          <w:p>
            <w:pPr>
              <w:spacing w:after="0" w:line="240" w:lineRule="auto"/>
              <w:contextualSpacing/>
              <w:jc w:val="both"/>
              <w:rPr>
                <w:rStyle w:val="30"/>
                <w:rFonts w:ascii="Times" w:hAnsi="Times" w:eastAsia="Calibri" w:cs="Times"/>
                <w:szCs w:val="20"/>
                <w:lang w:val="en-GB" w:eastAsia="en-US"/>
              </w:rPr>
            </w:pPr>
          </w:p>
          <w:p>
            <w:pPr>
              <w:numPr>
                <w:ilvl w:val="0"/>
                <w:numId w:val="16"/>
              </w:numPr>
              <w:autoSpaceDN w:val="0"/>
              <w:snapToGrid w:val="0"/>
              <w:spacing w:after="0" w:line="240" w:lineRule="auto"/>
              <w:contextualSpacing/>
              <w:jc w:val="both"/>
              <w:rPr>
                <w:rStyle w:val="30"/>
                <w:rFonts w:eastAsia="Times New Roman"/>
                <w:color w:val="0000FF"/>
                <w:szCs w:val="20"/>
                <w:lang w:val="en-GB" w:eastAsia="en-US"/>
              </w:rPr>
            </w:pPr>
            <w:r>
              <w:rPr>
                <w:rStyle w:val="30"/>
                <w:rFonts w:eastAsia="Times New Roman"/>
                <w:color w:val="0000FF"/>
                <w:szCs w:val="20"/>
                <w:lang w:val="en-GB" w:eastAsia="en-US"/>
              </w:rPr>
              <w:t>Select from the following cases based on the performance and overall DCI overhead</w:t>
            </w:r>
          </w:p>
          <w:tbl>
            <w:tblPr>
              <w:tblStyle w:val="23"/>
              <w:tblW w:w="3675" w:type="pct"/>
              <w:tblInd w:w="0" w:type="dxa"/>
              <w:tblLayout w:type="autofit"/>
              <w:tblCellMar>
                <w:top w:w="0" w:type="dxa"/>
                <w:left w:w="0" w:type="dxa"/>
                <w:bottom w:w="0" w:type="dxa"/>
                <w:right w:w="0" w:type="dxa"/>
              </w:tblCellMar>
            </w:tblPr>
            <w:tblGrid>
              <w:gridCol w:w="830"/>
              <w:gridCol w:w="2814"/>
              <w:gridCol w:w="3236"/>
            </w:tblGrid>
            <w:tr>
              <w:tblPrEx>
                <w:tblCellMar>
                  <w:top w:w="0" w:type="dxa"/>
                  <w:left w:w="0" w:type="dxa"/>
                  <w:bottom w:w="0" w:type="dxa"/>
                  <w:right w:w="0" w:type="dxa"/>
                </w:tblCellMar>
              </w:tblPrEx>
              <w:tc>
                <w:tcPr>
                  <w:tcW w:w="603"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b/>
                      <w:bCs/>
                      <w:szCs w:val="20"/>
                      <w:lang w:val="en-GB" w:eastAsia="en-US"/>
                    </w:rPr>
                  </w:pPr>
                  <w:r>
                    <w:rPr>
                      <w:rFonts w:ascii="Times" w:hAnsi="Times" w:eastAsia="Batang" w:cs="Times"/>
                      <w:b/>
                      <w:bCs/>
                      <w:szCs w:val="20"/>
                      <w:lang w:val="en-GB" w:eastAsia="en-US"/>
                    </w:rPr>
                    <w:t>Rank</w:t>
                  </w:r>
                </w:p>
              </w:tc>
              <w:tc>
                <w:tcPr>
                  <w:tcW w:w="2045" w:type="pc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b/>
                      <w:bCs/>
                      <w:szCs w:val="20"/>
                      <w:lang w:val="en-GB" w:eastAsia="en-US"/>
                    </w:rPr>
                  </w:pPr>
                  <w:r>
                    <w:rPr>
                      <w:rFonts w:ascii="Times" w:hAnsi="Times" w:eastAsia="Batang" w:cs="Times"/>
                      <w:b/>
                      <w:bCs/>
                      <w:szCs w:val="20"/>
                      <w:lang w:val="en-GB" w:eastAsia="en-US"/>
                    </w:rPr>
                    <w:t>All layers in one Antenna Group</w:t>
                  </w:r>
                </w:p>
              </w:tc>
              <w:tc>
                <w:tcPr>
                  <w:tcW w:w="235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rFonts w:ascii="Times" w:hAnsi="Times" w:eastAsia="Batang" w:cs="Times"/>
                      <w:b/>
                      <w:bCs/>
                      <w:szCs w:val="20"/>
                      <w:lang w:val="en-GB" w:eastAsia="en-US"/>
                    </w:rPr>
                  </w:pPr>
                  <w:r>
                    <w:rPr>
                      <w:rFonts w:ascii="Times" w:hAnsi="Times" w:eastAsia="Batang" w:cs="Times"/>
                      <w:b/>
                      <w:bCs/>
                      <w:szCs w:val="20"/>
                      <w:lang w:val="en-GB" w:eastAsia="en-US"/>
                    </w:rPr>
                    <w:t>Layers split across 2 Antenna Groups</w:t>
                  </w:r>
                </w:p>
              </w:tc>
            </w:tr>
            <w:tr>
              <w:tblPrEx>
                <w:tblCellMar>
                  <w:top w:w="0" w:type="dxa"/>
                  <w:left w:w="0" w:type="dxa"/>
                  <w:bottom w:w="0" w:type="dxa"/>
                  <w:right w:w="0" w:type="dxa"/>
                </w:tblCellMar>
              </w:tblPrEx>
              <w:tc>
                <w:tcPr>
                  <w:tcW w:w="60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szCs w:val="20"/>
                      <w:lang w:val="en-GB" w:eastAsia="en-US"/>
                    </w:rPr>
                  </w:pPr>
                  <w:r>
                    <w:rPr>
                      <w:rFonts w:ascii="Times" w:hAnsi="Times" w:eastAsia="Batang" w:cs="Times"/>
                      <w:szCs w:val="20"/>
                      <w:lang w:val="en-GB" w:eastAsia="en-US"/>
                    </w:rPr>
                    <w:t>2</w:t>
                  </w:r>
                </w:p>
              </w:tc>
              <w:tc>
                <w:tcPr>
                  <w:tcW w:w="2045"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szCs w:val="20"/>
                      <w:lang w:val="en-GB" w:eastAsia="en-US"/>
                    </w:rPr>
                  </w:pPr>
                  <w:r>
                    <w:rPr>
                      <w:rFonts w:ascii="Times" w:hAnsi="Times" w:eastAsia="Batang" w:cs="Times"/>
                      <w:szCs w:val="20"/>
                      <w:lang w:val="en-GB" w:eastAsia="en-US"/>
                    </w:rPr>
                    <w:t>(2,0), (0,2)</w:t>
                  </w:r>
                </w:p>
              </w:tc>
              <w:tc>
                <w:tcPr>
                  <w:tcW w:w="2353" w:type="pct"/>
                  <w:tcBorders>
                    <w:top w:val="nil"/>
                    <w:left w:val="nil"/>
                    <w:bottom w:val="single" w:color="auto" w:sz="8" w:space="0"/>
                    <w:right w:val="single" w:color="auto" w:sz="8" w:space="0"/>
                  </w:tcBorders>
                  <w:tcMar>
                    <w:top w:w="0" w:type="dxa"/>
                    <w:left w:w="108" w:type="dxa"/>
                    <w:bottom w:w="0" w:type="dxa"/>
                    <w:right w:w="108" w:type="dxa"/>
                  </w:tcMar>
                </w:tcPr>
                <w:p>
                  <w:pPr>
                    <w:pStyle w:val="111"/>
                    <w:numPr>
                      <w:ilvl w:val="0"/>
                      <w:numId w:val="17"/>
                    </w:numPr>
                    <w:spacing w:after="0" w:line="240" w:lineRule="auto"/>
                    <w:ind w:left="840" w:firstLine="0" w:firstLineChars="0"/>
                    <w:contextualSpacing/>
                    <w:rPr>
                      <w:rFonts w:ascii="Times" w:hAnsi="Times" w:eastAsia="Times New Roman" w:cs="Times"/>
                      <w:szCs w:val="20"/>
                      <w:lang w:val="en-GB"/>
                    </w:rPr>
                  </w:pPr>
                </w:p>
              </w:tc>
            </w:tr>
            <w:tr>
              <w:tblPrEx>
                <w:tblCellMar>
                  <w:top w:w="0" w:type="dxa"/>
                  <w:left w:w="0" w:type="dxa"/>
                  <w:bottom w:w="0" w:type="dxa"/>
                  <w:right w:w="0" w:type="dxa"/>
                </w:tblCellMar>
              </w:tblPrEx>
              <w:tc>
                <w:tcPr>
                  <w:tcW w:w="60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szCs w:val="20"/>
                      <w:lang w:val="en-GB" w:eastAsia="en-US"/>
                    </w:rPr>
                  </w:pPr>
                  <w:r>
                    <w:rPr>
                      <w:rFonts w:ascii="Times" w:hAnsi="Times" w:eastAsia="Batang" w:cs="Times"/>
                      <w:szCs w:val="20"/>
                      <w:lang w:val="en-GB" w:eastAsia="en-US"/>
                    </w:rPr>
                    <w:t>2</w:t>
                  </w:r>
                </w:p>
              </w:tc>
              <w:tc>
                <w:tcPr>
                  <w:tcW w:w="2045"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7"/>
                    </w:numPr>
                    <w:spacing w:after="0" w:line="240" w:lineRule="auto"/>
                    <w:ind w:left="840" w:firstLine="0" w:firstLineChars="0"/>
                    <w:contextualSpacing/>
                    <w:rPr>
                      <w:rFonts w:ascii="Times" w:hAnsi="Times" w:eastAsia="Times New Roman" w:cs="Times"/>
                      <w:szCs w:val="20"/>
                      <w:lang w:val="en-GB"/>
                    </w:rPr>
                  </w:pPr>
                </w:p>
              </w:tc>
              <w:tc>
                <w:tcPr>
                  <w:tcW w:w="2353" w:type="pct"/>
                  <w:tcBorders>
                    <w:top w:val="nil"/>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rFonts w:ascii="Times" w:hAnsi="Times" w:eastAsia="Calibri" w:cs="Times"/>
                      <w:szCs w:val="20"/>
                      <w:lang w:val="en-GB" w:eastAsia="en-US"/>
                    </w:rPr>
                  </w:pPr>
                  <w:r>
                    <w:rPr>
                      <w:rFonts w:ascii="Times" w:hAnsi="Times" w:eastAsia="Batang" w:cs="Times"/>
                      <w:szCs w:val="20"/>
                      <w:lang w:val="en-GB" w:eastAsia="en-US"/>
                    </w:rPr>
                    <w:t>(1,1)</w:t>
                  </w:r>
                </w:p>
              </w:tc>
            </w:tr>
            <w:tr>
              <w:tblPrEx>
                <w:tblCellMar>
                  <w:top w:w="0" w:type="dxa"/>
                  <w:left w:w="0" w:type="dxa"/>
                  <w:bottom w:w="0" w:type="dxa"/>
                  <w:right w:w="0" w:type="dxa"/>
                </w:tblCellMar>
              </w:tblPrEx>
              <w:tc>
                <w:tcPr>
                  <w:tcW w:w="60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szCs w:val="20"/>
                      <w:lang w:val="en-GB" w:eastAsia="en-US"/>
                    </w:rPr>
                  </w:pPr>
                  <w:r>
                    <w:rPr>
                      <w:rFonts w:ascii="Times" w:hAnsi="Times" w:eastAsia="Batang" w:cs="Times"/>
                      <w:szCs w:val="20"/>
                      <w:lang w:val="en-GB" w:eastAsia="en-US"/>
                    </w:rPr>
                    <w:t>3</w:t>
                  </w:r>
                </w:p>
              </w:tc>
              <w:tc>
                <w:tcPr>
                  <w:tcW w:w="2045"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color w:val="000000"/>
                      <w:szCs w:val="20"/>
                      <w:lang w:val="en-GB" w:eastAsia="en-US"/>
                    </w:rPr>
                  </w:pPr>
                  <w:r>
                    <w:rPr>
                      <w:rFonts w:ascii="Times" w:hAnsi="Times" w:eastAsia="Batang" w:cs="Times"/>
                      <w:color w:val="000000"/>
                      <w:szCs w:val="20"/>
                      <w:lang w:val="en-GB" w:eastAsia="en-US"/>
                    </w:rPr>
                    <w:t>(3,0), (0,3)</w:t>
                  </w:r>
                </w:p>
              </w:tc>
              <w:tc>
                <w:tcPr>
                  <w:tcW w:w="2353" w:type="pct"/>
                  <w:tcBorders>
                    <w:top w:val="nil"/>
                    <w:left w:val="nil"/>
                    <w:bottom w:val="single" w:color="auto" w:sz="8" w:space="0"/>
                    <w:right w:val="single" w:color="auto" w:sz="8" w:space="0"/>
                  </w:tcBorders>
                  <w:tcMar>
                    <w:top w:w="0" w:type="dxa"/>
                    <w:left w:w="108" w:type="dxa"/>
                    <w:bottom w:w="0" w:type="dxa"/>
                    <w:right w:w="108" w:type="dxa"/>
                  </w:tcMar>
                </w:tcPr>
                <w:p>
                  <w:pPr>
                    <w:pStyle w:val="111"/>
                    <w:numPr>
                      <w:ilvl w:val="0"/>
                      <w:numId w:val="17"/>
                    </w:numPr>
                    <w:spacing w:after="0" w:line="240" w:lineRule="auto"/>
                    <w:ind w:left="840" w:firstLine="0" w:firstLineChars="0"/>
                    <w:contextualSpacing/>
                    <w:rPr>
                      <w:rFonts w:ascii="Times" w:hAnsi="Times" w:eastAsia="Times New Roman" w:cs="Times"/>
                      <w:color w:val="000000"/>
                      <w:szCs w:val="20"/>
                      <w:lang w:val="en-GB"/>
                    </w:rPr>
                  </w:pPr>
                </w:p>
              </w:tc>
            </w:tr>
            <w:tr>
              <w:tblPrEx>
                <w:tblCellMar>
                  <w:top w:w="0" w:type="dxa"/>
                  <w:left w:w="0" w:type="dxa"/>
                  <w:bottom w:w="0" w:type="dxa"/>
                  <w:right w:w="0" w:type="dxa"/>
                </w:tblCellMar>
              </w:tblPrEx>
              <w:tc>
                <w:tcPr>
                  <w:tcW w:w="60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szCs w:val="20"/>
                      <w:lang w:val="en-GB" w:eastAsia="en-US"/>
                    </w:rPr>
                  </w:pPr>
                  <w:r>
                    <w:rPr>
                      <w:rFonts w:ascii="Times" w:hAnsi="Times" w:eastAsia="Batang" w:cs="Times"/>
                      <w:szCs w:val="20"/>
                      <w:lang w:val="en-GB" w:eastAsia="en-US"/>
                    </w:rPr>
                    <w:t>3</w:t>
                  </w:r>
                </w:p>
              </w:tc>
              <w:tc>
                <w:tcPr>
                  <w:tcW w:w="2045"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7"/>
                    </w:numPr>
                    <w:spacing w:after="0" w:line="240" w:lineRule="auto"/>
                    <w:ind w:left="840" w:firstLine="0" w:firstLineChars="0"/>
                    <w:contextualSpacing/>
                    <w:rPr>
                      <w:rFonts w:ascii="Times" w:hAnsi="Times" w:eastAsia="Times New Roman" w:cs="Times"/>
                      <w:color w:val="000000"/>
                      <w:szCs w:val="20"/>
                      <w:lang w:val="en-GB"/>
                    </w:rPr>
                  </w:pPr>
                </w:p>
              </w:tc>
              <w:tc>
                <w:tcPr>
                  <w:tcW w:w="2353"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color w:val="000000"/>
                      <w:szCs w:val="20"/>
                      <w:lang w:val="en-GB" w:eastAsia="en-US"/>
                    </w:rPr>
                  </w:pPr>
                  <w:r>
                    <w:rPr>
                      <w:rFonts w:ascii="Times" w:hAnsi="Times" w:eastAsia="Batang" w:cs="Times"/>
                      <w:color w:val="000000"/>
                      <w:szCs w:val="20"/>
                      <w:lang w:val="en-GB" w:eastAsia="en-US"/>
                    </w:rPr>
                    <w:t>(2,1), (1,2)</w:t>
                  </w:r>
                </w:p>
              </w:tc>
            </w:tr>
            <w:tr>
              <w:tblPrEx>
                <w:tblCellMar>
                  <w:top w:w="0" w:type="dxa"/>
                  <w:left w:w="0" w:type="dxa"/>
                  <w:bottom w:w="0" w:type="dxa"/>
                  <w:right w:w="0" w:type="dxa"/>
                </w:tblCellMar>
              </w:tblPrEx>
              <w:tc>
                <w:tcPr>
                  <w:tcW w:w="60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szCs w:val="20"/>
                      <w:lang w:val="en-GB" w:eastAsia="en-US"/>
                    </w:rPr>
                  </w:pPr>
                  <w:r>
                    <w:rPr>
                      <w:rFonts w:ascii="Times" w:hAnsi="Times" w:eastAsia="Batang" w:cs="Times"/>
                      <w:szCs w:val="20"/>
                      <w:lang w:val="en-GB" w:eastAsia="en-US"/>
                    </w:rPr>
                    <w:t>4</w:t>
                  </w:r>
                </w:p>
              </w:tc>
              <w:tc>
                <w:tcPr>
                  <w:tcW w:w="2045"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color w:val="000000"/>
                      <w:szCs w:val="20"/>
                      <w:lang w:val="en-GB"/>
                    </w:rPr>
                  </w:pPr>
                  <w:r>
                    <w:rPr>
                      <w:rFonts w:ascii="Times" w:hAnsi="Times" w:eastAsia="Batang" w:cs="Times"/>
                      <w:color w:val="000000"/>
                      <w:szCs w:val="20"/>
                      <w:lang w:val="en-GB" w:eastAsia="en-US"/>
                    </w:rPr>
                    <w:t>(4,0), (0,4)</w:t>
                  </w:r>
                </w:p>
              </w:tc>
              <w:tc>
                <w:tcPr>
                  <w:tcW w:w="2353" w:type="pct"/>
                  <w:tcBorders>
                    <w:top w:val="nil"/>
                    <w:left w:val="nil"/>
                    <w:bottom w:val="single" w:color="auto" w:sz="8" w:space="0"/>
                    <w:right w:val="single" w:color="auto" w:sz="8" w:space="0"/>
                  </w:tcBorders>
                  <w:tcMar>
                    <w:top w:w="0" w:type="dxa"/>
                    <w:left w:w="108" w:type="dxa"/>
                    <w:bottom w:w="0" w:type="dxa"/>
                    <w:right w:w="108" w:type="dxa"/>
                  </w:tcMar>
                </w:tcPr>
                <w:p>
                  <w:pPr>
                    <w:pStyle w:val="111"/>
                    <w:numPr>
                      <w:ilvl w:val="0"/>
                      <w:numId w:val="17"/>
                    </w:numPr>
                    <w:spacing w:after="0" w:line="240" w:lineRule="auto"/>
                    <w:ind w:left="840" w:firstLine="0" w:firstLineChars="0"/>
                    <w:contextualSpacing/>
                    <w:rPr>
                      <w:rFonts w:ascii="Times" w:hAnsi="Times" w:eastAsia="Times New Roman" w:cs="Times"/>
                      <w:color w:val="000000"/>
                      <w:szCs w:val="20"/>
                      <w:lang w:val="en-GB" w:eastAsia="en-US"/>
                    </w:rPr>
                  </w:pPr>
                </w:p>
              </w:tc>
            </w:tr>
            <w:tr>
              <w:tblPrEx>
                <w:tblCellMar>
                  <w:top w:w="0" w:type="dxa"/>
                  <w:left w:w="0" w:type="dxa"/>
                  <w:bottom w:w="0" w:type="dxa"/>
                  <w:right w:w="0" w:type="dxa"/>
                </w:tblCellMar>
              </w:tblPrEx>
              <w:tc>
                <w:tcPr>
                  <w:tcW w:w="60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szCs w:val="20"/>
                      <w:lang w:val="en-GB" w:eastAsia="en-US"/>
                    </w:rPr>
                  </w:pPr>
                  <w:r>
                    <w:rPr>
                      <w:rFonts w:ascii="Times" w:hAnsi="Times" w:eastAsia="Batang" w:cs="Times"/>
                      <w:szCs w:val="20"/>
                      <w:lang w:val="en-GB" w:eastAsia="en-US"/>
                    </w:rPr>
                    <w:t>4</w:t>
                  </w:r>
                </w:p>
              </w:tc>
              <w:tc>
                <w:tcPr>
                  <w:tcW w:w="2045"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7"/>
                    </w:numPr>
                    <w:spacing w:after="0" w:line="240" w:lineRule="auto"/>
                    <w:ind w:left="840" w:firstLine="0" w:firstLineChars="0"/>
                    <w:contextualSpacing/>
                    <w:rPr>
                      <w:rFonts w:ascii="Times" w:hAnsi="Times" w:eastAsia="Times New Roman" w:cs="Times"/>
                      <w:color w:val="000000"/>
                      <w:szCs w:val="20"/>
                      <w:lang w:val="en-GB"/>
                    </w:rPr>
                  </w:pPr>
                </w:p>
              </w:tc>
              <w:tc>
                <w:tcPr>
                  <w:tcW w:w="2353" w:type="pct"/>
                  <w:tcBorders>
                    <w:top w:val="nil"/>
                    <w:left w:val="nil"/>
                    <w:bottom w:val="single" w:color="auto" w:sz="8" w:space="0"/>
                    <w:right w:val="single" w:color="auto" w:sz="8" w:space="0"/>
                  </w:tcBorders>
                  <w:tcMar>
                    <w:top w:w="0" w:type="dxa"/>
                    <w:left w:w="108" w:type="dxa"/>
                    <w:bottom w:w="0" w:type="dxa"/>
                    <w:right w:w="108" w:type="dxa"/>
                  </w:tcMar>
                </w:tcPr>
                <w:p>
                  <w:pPr>
                    <w:spacing w:after="0" w:line="240" w:lineRule="auto"/>
                    <w:contextualSpacing/>
                    <w:rPr>
                      <w:rFonts w:ascii="Times" w:hAnsi="Times" w:eastAsia="Calibri" w:cs="Times"/>
                      <w:color w:val="000000"/>
                      <w:szCs w:val="20"/>
                      <w:lang w:val="en-GB" w:eastAsia="en-US"/>
                    </w:rPr>
                  </w:pPr>
                  <w:r>
                    <w:rPr>
                      <w:rFonts w:ascii="Times" w:hAnsi="Times" w:eastAsia="Batang" w:cs="Times"/>
                      <w:color w:val="000000"/>
                      <w:szCs w:val="20"/>
                      <w:lang w:val="en-GB" w:eastAsia="en-US"/>
                    </w:rPr>
                    <w:t>(2,2), (3,1), (1,3)</w:t>
                  </w:r>
                </w:p>
              </w:tc>
            </w:tr>
            <w:tr>
              <w:tblPrEx>
                <w:tblCellMar>
                  <w:top w:w="0" w:type="dxa"/>
                  <w:left w:w="0" w:type="dxa"/>
                  <w:bottom w:w="0" w:type="dxa"/>
                  <w:right w:w="0" w:type="dxa"/>
                </w:tblCellMar>
              </w:tblPrEx>
              <w:tc>
                <w:tcPr>
                  <w:tcW w:w="60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szCs w:val="20"/>
                      <w:lang w:val="en-GB" w:eastAsia="en-US"/>
                    </w:rPr>
                  </w:pPr>
                  <w:r>
                    <w:rPr>
                      <w:rFonts w:ascii="Times" w:hAnsi="Times" w:eastAsia="Batang" w:cs="Times"/>
                      <w:szCs w:val="20"/>
                      <w:lang w:val="en-GB" w:eastAsia="en-US"/>
                    </w:rPr>
                    <w:t>5</w:t>
                  </w:r>
                </w:p>
              </w:tc>
              <w:tc>
                <w:tcPr>
                  <w:tcW w:w="2045"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7"/>
                    </w:numPr>
                    <w:spacing w:after="0" w:line="240" w:lineRule="auto"/>
                    <w:ind w:left="840" w:firstLine="0" w:firstLineChars="0"/>
                    <w:contextualSpacing/>
                    <w:rPr>
                      <w:rFonts w:ascii="Times" w:hAnsi="Times" w:eastAsia="Times New Roman" w:cs="Times"/>
                      <w:color w:val="000000"/>
                      <w:szCs w:val="20"/>
                      <w:lang w:val="en-GB"/>
                    </w:rPr>
                  </w:pPr>
                </w:p>
              </w:tc>
              <w:tc>
                <w:tcPr>
                  <w:tcW w:w="2353"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color w:val="000000"/>
                      <w:szCs w:val="20"/>
                      <w:lang w:val="en-GB" w:eastAsia="en-US"/>
                    </w:rPr>
                  </w:pPr>
                  <w:r>
                    <w:rPr>
                      <w:rFonts w:ascii="Times" w:hAnsi="Times" w:eastAsia="Batang" w:cs="Times"/>
                      <w:color w:val="000000"/>
                      <w:szCs w:val="20"/>
                      <w:lang w:val="en-GB" w:eastAsia="en-US"/>
                    </w:rPr>
                    <w:t>(4,1), (1,4), (2,3), (3,2)</w:t>
                  </w:r>
                </w:p>
              </w:tc>
            </w:tr>
            <w:tr>
              <w:tblPrEx>
                <w:tblCellMar>
                  <w:top w:w="0" w:type="dxa"/>
                  <w:left w:w="0" w:type="dxa"/>
                  <w:bottom w:w="0" w:type="dxa"/>
                  <w:right w:w="0" w:type="dxa"/>
                </w:tblCellMar>
              </w:tblPrEx>
              <w:tc>
                <w:tcPr>
                  <w:tcW w:w="60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szCs w:val="20"/>
                      <w:lang w:val="en-GB" w:eastAsia="en-US"/>
                    </w:rPr>
                  </w:pPr>
                  <w:r>
                    <w:rPr>
                      <w:rFonts w:ascii="Times" w:hAnsi="Times" w:eastAsia="Batang" w:cs="Times"/>
                      <w:szCs w:val="20"/>
                      <w:lang w:val="en-GB" w:eastAsia="en-US"/>
                    </w:rPr>
                    <w:t>6</w:t>
                  </w:r>
                </w:p>
              </w:tc>
              <w:tc>
                <w:tcPr>
                  <w:tcW w:w="2045"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7"/>
                    </w:numPr>
                    <w:spacing w:after="0" w:line="240" w:lineRule="auto"/>
                    <w:ind w:left="840" w:firstLine="0" w:firstLineChars="0"/>
                    <w:contextualSpacing/>
                    <w:rPr>
                      <w:rFonts w:ascii="Times" w:hAnsi="Times" w:eastAsia="Times New Roman" w:cs="Times"/>
                      <w:color w:val="000000"/>
                      <w:szCs w:val="20"/>
                      <w:lang w:val="en-GB"/>
                    </w:rPr>
                  </w:pPr>
                </w:p>
              </w:tc>
              <w:tc>
                <w:tcPr>
                  <w:tcW w:w="2353"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color w:val="000000"/>
                      <w:szCs w:val="20"/>
                      <w:lang w:val="en-GB" w:eastAsia="en-US"/>
                    </w:rPr>
                  </w:pPr>
                  <w:r>
                    <w:rPr>
                      <w:rFonts w:ascii="Times" w:hAnsi="Times" w:eastAsia="Batang" w:cs="Times"/>
                      <w:color w:val="000000"/>
                      <w:szCs w:val="20"/>
                      <w:lang w:val="en-GB" w:eastAsia="en-US"/>
                    </w:rPr>
                    <w:t>(4,2), (2,4), (3,3)</w:t>
                  </w:r>
                </w:p>
              </w:tc>
            </w:tr>
            <w:tr>
              <w:tblPrEx>
                <w:tblCellMar>
                  <w:top w:w="0" w:type="dxa"/>
                  <w:left w:w="0" w:type="dxa"/>
                  <w:bottom w:w="0" w:type="dxa"/>
                  <w:right w:w="0" w:type="dxa"/>
                </w:tblCellMar>
              </w:tblPrEx>
              <w:tc>
                <w:tcPr>
                  <w:tcW w:w="60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Batang" w:cs="Times"/>
                      <w:szCs w:val="20"/>
                      <w:lang w:val="en-GB" w:eastAsia="en-US"/>
                    </w:rPr>
                  </w:pPr>
                  <w:r>
                    <w:rPr>
                      <w:rFonts w:ascii="Times" w:hAnsi="Times" w:eastAsia="Batang" w:cs="Times"/>
                      <w:szCs w:val="20"/>
                      <w:lang w:val="en-GB" w:eastAsia="en-US"/>
                    </w:rPr>
                    <w:t>7</w:t>
                  </w:r>
                </w:p>
              </w:tc>
              <w:tc>
                <w:tcPr>
                  <w:tcW w:w="2045" w:type="pct"/>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7"/>
                    </w:numPr>
                    <w:spacing w:after="0" w:line="240" w:lineRule="auto"/>
                    <w:ind w:left="840" w:firstLine="0" w:firstLineChars="0"/>
                    <w:contextualSpacing/>
                    <w:rPr>
                      <w:rFonts w:ascii="Times" w:hAnsi="Times" w:eastAsia="Times New Roman" w:cs="Times"/>
                      <w:szCs w:val="20"/>
                      <w:lang w:val="en-GB"/>
                    </w:rPr>
                  </w:pPr>
                </w:p>
              </w:tc>
              <w:tc>
                <w:tcPr>
                  <w:tcW w:w="2353" w:type="pct"/>
                  <w:tcBorders>
                    <w:top w:val="nil"/>
                    <w:left w:val="nil"/>
                    <w:bottom w:val="single" w:color="auto" w:sz="8" w:space="0"/>
                    <w:right w:val="single" w:color="auto" w:sz="8" w:space="0"/>
                  </w:tcBorders>
                  <w:tcMar>
                    <w:top w:w="0" w:type="dxa"/>
                    <w:left w:w="108" w:type="dxa"/>
                    <w:bottom w:w="0" w:type="dxa"/>
                    <w:right w:w="108" w:type="dxa"/>
                  </w:tcMar>
                  <w:vAlign w:val="center"/>
                </w:tcPr>
                <w:p>
                  <w:pPr>
                    <w:spacing w:after="0" w:line="240" w:lineRule="auto"/>
                    <w:contextualSpacing/>
                    <w:rPr>
                      <w:rFonts w:ascii="Times" w:hAnsi="Times" w:eastAsia="Calibri" w:cs="Times"/>
                      <w:szCs w:val="20"/>
                      <w:lang w:val="en-GB" w:eastAsia="en-US"/>
                    </w:rPr>
                  </w:pPr>
                  <w:r>
                    <w:rPr>
                      <w:rFonts w:ascii="Times" w:hAnsi="Times" w:eastAsia="Batang" w:cs="Times"/>
                      <w:szCs w:val="20"/>
                      <w:lang w:val="en-GB" w:eastAsia="en-US"/>
                    </w:rPr>
                    <w:t>(4,3), (3,4)</w:t>
                  </w:r>
                </w:p>
              </w:tc>
            </w:tr>
          </w:tbl>
          <w:p>
            <w:pPr>
              <w:spacing w:after="0" w:line="240" w:lineRule="auto"/>
              <w:rPr>
                <w:rFonts w:eastAsia="Times New Roman"/>
                <w:szCs w:val="20"/>
              </w:rPr>
            </w:pPr>
            <w:r>
              <w:rPr>
                <w:rFonts w:ascii="Times" w:hAnsi="Times" w:eastAsia="Batang"/>
                <w:iCs/>
                <w:szCs w:val="24"/>
                <w:lang w:val="en-GB" w:eastAsia="en-US"/>
              </w:rPr>
              <w:t>Note: Above is not relevant to how precoders are indicated.</w:t>
            </w:r>
          </w:p>
        </w:tc>
      </w:tr>
    </w:tbl>
    <w:p>
      <w:pPr>
        <w:snapToGrid w:val="0"/>
        <w:spacing w:before="72" w:beforeLines="30" w:after="72" w:afterLines="30" w:line="288" w:lineRule="auto"/>
        <w:jc w:val="both"/>
        <w:rPr>
          <w:rFonts w:eastAsia="宋体"/>
        </w:rPr>
      </w:pPr>
      <w:r>
        <w:rPr>
          <w:rFonts w:hint="eastAsia" w:eastAsia="宋体"/>
        </w:rPr>
        <w:t>Partial-coherent 8-Tx should comprise the following types:</w:t>
      </w:r>
    </w:p>
    <w:p>
      <w:pPr>
        <w:numPr>
          <w:ilvl w:val="1"/>
          <w:numId w:val="9"/>
        </w:numPr>
        <w:snapToGrid w:val="0"/>
        <w:spacing w:before="72" w:beforeLines="30" w:after="72" w:afterLines="30" w:line="288" w:lineRule="auto"/>
        <w:ind w:left="800" w:hanging="380"/>
        <w:jc w:val="both"/>
        <w:rPr>
          <w:rFonts w:eastAsia="宋体"/>
        </w:rPr>
      </w:pPr>
      <w:r>
        <w:rPr>
          <w:rFonts w:hint="eastAsia" w:eastAsia="宋体"/>
        </w:rPr>
        <w:t>Partial-coherent type 1 for Ng=2, 2 port groups each with 4 ports, each port group has a</w:t>
      </w:r>
      <w:r>
        <w:rPr>
          <w:rFonts w:eastAsia="宋体"/>
        </w:rPr>
        <w:t>n</w:t>
      </w:r>
      <w:r>
        <w:rPr>
          <w:rFonts w:hint="eastAsia" w:eastAsia="宋体"/>
        </w:rPr>
        <w:t xml:space="preserve"> individual rank of 0-4.</w:t>
      </w:r>
    </w:p>
    <w:p>
      <w:pPr>
        <w:pStyle w:val="111"/>
        <w:numPr>
          <w:ilvl w:val="1"/>
          <w:numId w:val="12"/>
        </w:numPr>
        <w:spacing w:after="0"/>
        <w:ind w:left="1200" w:leftChars="400" w:hanging="400" w:hangingChars="200"/>
        <w:jc w:val="both"/>
        <w:rPr>
          <w:rFonts w:eastAsia="宋体"/>
        </w:rPr>
      </w:pPr>
      <w:r>
        <w:rPr>
          <w:rFonts w:hint="eastAsia" w:eastAsia="宋体"/>
        </w:rPr>
        <w:t xml:space="preserve">It is obvious that </w:t>
      </w:r>
      <w:r>
        <w:rPr>
          <w:rFonts w:eastAsia="Times New Roman"/>
          <w:szCs w:val="20"/>
        </w:rPr>
        <w:t>Rel-15 UL 4</w:t>
      </w:r>
      <w:r>
        <w:rPr>
          <w:rFonts w:hint="eastAsia" w:eastAsia="宋体"/>
          <w:szCs w:val="20"/>
        </w:rPr>
        <w:t>Tx</w:t>
      </w:r>
      <w:r>
        <w:rPr>
          <w:rFonts w:eastAsia="Times New Roman"/>
          <w:szCs w:val="20"/>
        </w:rPr>
        <w:t xml:space="preserve"> codebooks</w:t>
      </w:r>
      <w:r>
        <w:rPr>
          <w:rFonts w:hint="eastAsia" w:eastAsia="宋体"/>
          <w:szCs w:val="20"/>
        </w:rPr>
        <w:t xml:space="preserve"> should be used for each port group. </w:t>
      </w:r>
    </w:p>
    <w:p>
      <w:pPr>
        <w:pStyle w:val="111"/>
        <w:numPr>
          <w:ilvl w:val="1"/>
          <w:numId w:val="12"/>
        </w:numPr>
        <w:spacing w:after="0"/>
        <w:ind w:left="1200" w:leftChars="400" w:hanging="400" w:hangingChars="200"/>
        <w:jc w:val="both"/>
        <w:rPr>
          <w:rFonts w:eastAsia="宋体"/>
        </w:rPr>
      </w:pPr>
      <w:r>
        <w:rPr>
          <w:rFonts w:hint="eastAsia" w:ascii="Times" w:hAnsi="Times" w:eastAsia="宋体" w:cs="Times"/>
          <w:szCs w:val="20"/>
        </w:rPr>
        <w:t xml:space="preserve">Full-coherent 4Tx TPMI is preferred to </w:t>
      </w:r>
      <w:r>
        <w:rPr>
          <w:rFonts w:ascii="Times" w:hAnsi="Times" w:eastAsia="宋体" w:cs="Times"/>
          <w:szCs w:val="20"/>
        </w:rPr>
        <w:t>f</w:t>
      </w:r>
      <w:r>
        <w:rPr>
          <w:rFonts w:hint="eastAsia" w:ascii="Times" w:hAnsi="Times" w:eastAsia="宋体" w:cs="Times"/>
          <w:szCs w:val="20"/>
        </w:rPr>
        <w:t xml:space="preserve">ull+partial+non coherent 4Tx TPMI, considering large overhead for combination of 2 groups of </w:t>
      </w:r>
      <w:r>
        <w:rPr>
          <w:rFonts w:ascii="Times" w:hAnsi="Times" w:eastAsia="宋体" w:cs="Times"/>
          <w:szCs w:val="20"/>
        </w:rPr>
        <w:t>f</w:t>
      </w:r>
      <w:r>
        <w:rPr>
          <w:rFonts w:hint="eastAsia" w:ascii="Times" w:hAnsi="Times" w:eastAsia="宋体" w:cs="Times"/>
          <w:szCs w:val="20"/>
        </w:rPr>
        <w:t>ull+partial+non coherent 4Tx TPMI.</w:t>
      </w:r>
    </w:p>
    <w:p>
      <w:pPr>
        <w:pStyle w:val="111"/>
        <w:numPr>
          <w:ilvl w:val="1"/>
          <w:numId w:val="12"/>
        </w:numPr>
        <w:spacing w:after="0"/>
        <w:ind w:left="1200" w:leftChars="400" w:hanging="400" w:hangingChars="200"/>
        <w:jc w:val="both"/>
        <w:rPr>
          <w:rFonts w:eastAsia="宋体"/>
        </w:rPr>
      </w:pPr>
      <w:r>
        <w:rPr>
          <w:rFonts w:hint="eastAsia" w:eastAsia="宋体"/>
        </w:rPr>
        <w:t xml:space="preserve">For Ng=2, the precoder can be expressed as </w:t>
      </w:r>
      <w:r>
        <w:rPr>
          <w:position w:val="-34"/>
        </w:rPr>
        <w:object>
          <v:shape id="_x0000_i1025" o:spt="75" type="#_x0000_t75" style="height:39.9pt;width:139.55pt;" o:ole="t" filled="f" o:preferrelative="t" stroked="f" coordsize="21600,21600">
            <v:path/>
            <v:fill on="f" focussize="0,0"/>
            <v:stroke on="f" joinstyle="miter"/>
            <v:imagedata r:id="rId9" o:title=""/>
            <o:lock v:ext="edit" aspectratio="f"/>
            <w10:wrap type="none"/>
            <w10:anchorlock/>
          </v:shape>
          <o:OLEObject Type="Embed" ProgID="Equation.3" ShapeID="_x0000_i1025" DrawAspect="Content" ObjectID="_1468075725" r:id="rId8">
            <o:LockedField>false</o:LockedField>
          </o:OLEObject>
        </w:object>
      </w:r>
      <w:r>
        <w:rPr>
          <w:rFonts w:hint="eastAsia" w:eastAsia="宋体"/>
        </w:rPr>
        <w:t>, where rank=rank(A</w:t>
      </w:r>
      <w:r>
        <w:rPr>
          <w:rFonts w:hint="eastAsia" w:eastAsia="宋体"/>
          <w:vertAlign w:val="subscript"/>
        </w:rPr>
        <w:t>1</w:t>
      </w:r>
      <w:r>
        <w:rPr>
          <w:rFonts w:hint="eastAsia" w:eastAsia="宋体"/>
        </w:rPr>
        <w:t>) + rank(A</w:t>
      </w:r>
      <w:r>
        <w:rPr>
          <w:rFonts w:hint="eastAsia" w:eastAsia="宋体"/>
          <w:vertAlign w:val="subscript"/>
        </w:rPr>
        <w:t>2</w:t>
      </w:r>
      <w:r>
        <w:rPr>
          <w:rFonts w:hint="eastAsia" w:eastAsia="宋体"/>
        </w:rPr>
        <w:t>) is one of 1, 2, ..., or 8, rank(A</w:t>
      </w:r>
      <w:r>
        <w:rPr>
          <w:rFonts w:hint="eastAsia" w:eastAsia="宋体"/>
          <w:vertAlign w:val="subscript"/>
        </w:rPr>
        <w:t>1</w:t>
      </w:r>
      <w:r>
        <w:rPr>
          <w:rFonts w:hint="eastAsia" w:eastAsia="宋体"/>
        </w:rPr>
        <w:t>) or rank(A</w:t>
      </w:r>
      <w:r>
        <w:rPr>
          <w:rFonts w:hint="eastAsia" w:eastAsia="宋体"/>
          <w:vertAlign w:val="subscript"/>
        </w:rPr>
        <w:t>2</w:t>
      </w:r>
      <w:r>
        <w:rPr>
          <w:rFonts w:hint="eastAsia" w:eastAsia="宋体"/>
        </w:rPr>
        <w:t>) can be one of 0-4, and A</w:t>
      </w:r>
      <w:r>
        <w:rPr>
          <w:rFonts w:hint="eastAsia" w:eastAsia="宋体"/>
          <w:vertAlign w:val="subscript"/>
        </w:rPr>
        <w:t>1</w:t>
      </w:r>
      <w:r>
        <w:rPr>
          <w:rFonts w:hint="eastAsia" w:eastAsia="宋体"/>
        </w:rPr>
        <w:t xml:space="preserve"> and A</w:t>
      </w:r>
      <w:r>
        <w:rPr>
          <w:rFonts w:hint="eastAsia" w:eastAsia="宋体"/>
          <w:vertAlign w:val="subscript"/>
        </w:rPr>
        <w:t>2</w:t>
      </w:r>
      <w:r>
        <w:rPr>
          <w:rFonts w:hint="eastAsia" w:eastAsia="宋体"/>
        </w:rPr>
        <w:t>, if not empty, correspond to only FC 4Tx precoders.</w:t>
      </w:r>
    </w:p>
    <w:p>
      <w:pPr>
        <w:pStyle w:val="111"/>
        <w:numPr>
          <w:ilvl w:val="1"/>
          <w:numId w:val="12"/>
        </w:numPr>
        <w:spacing w:after="0"/>
        <w:ind w:left="1200" w:leftChars="400" w:hanging="400" w:hangingChars="200"/>
        <w:jc w:val="both"/>
        <w:rPr>
          <w:rFonts w:eastAsia="宋体"/>
        </w:rPr>
      </w:pPr>
      <w:r>
        <w:rPr>
          <w:rFonts w:hint="eastAsia" w:eastAsia="宋体"/>
        </w:rPr>
        <w:t>To reduce number of candidate codebooks for 8Tx with this partial-coherent type, combination of rank(A</w:t>
      </w:r>
      <w:r>
        <w:rPr>
          <w:rFonts w:hint="eastAsia" w:eastAsia="宋体"/>
          <w:vertAlign w:val="subscript"/>
        </w:rPr>
        <w:t>1</w:t>
      </w:r>
      <w:r>
        <w:rPr>
          <w:rFonts w:hint="eastAsia" w:eastAsia="宋体"/>
        </w:rPr>
        <w:t>) and rank(A</w:t>
      </w:r>
      <w:r>
        <w:rPr>
          <w:rFonts w:hint="eastAsia" w:eastAsia="宋体"/>
          <w:vertAlign w:val="subscript"/>
        </w:rPr>
        <w:t>2</w:t>
      </w:r>
      <w:r>
        <w:rPr>
          <w:rFonts w:hint="eastAsia" w:eastAsia="宋体"/>
        </w:rPr>
        <w:t xml:space="preserve">) (i.e., layer splitting scheme) can be restricted. The combination was agreed for rank 1 and 8, and for rank 2-7 it </w:t>
      </w:r>
      <w:r>
        <w:rPr>
          <w:rFonts w:eastAsia="宋体"/>
        </w:rPr>
        <w:t>is</w:t>
      </w:r>
      <w:r>
        <w:rPr>
          <w:rFonts w:hint="eastAsia" w:eastAsia="宋体"/>
        </w:rPr>
        <w:t xml:space="preserve"> still FFS. </w:t>
      </w:r>
    </w:p>
    <w:p>
      <w:pPr>
        <w:pStyle w:val="111"/>
        <w:numPr>
          <w:ilvl w:val="1"/>
          <w:numId w:val="12"/>
        </w:numPr>
        <w:spacing w:after="0"/>
        <w:ind w:left="1200" w:leftChars="400" w:hanging="400" w:hangingChars="200"/>
        <w:jc w:val="both"/>
        <w:rPr>
          <w:rFonts w:eastAsia="宋体"/>
        </w:rPr>
      </w:pPr>
      <w:r>
        <w:rPr>
          <w:rFonts w:hint="eastAsia" w:eastAsia="宋体"/>
        </w:rPr>
        <w:t xml:space="preserve">Based on simulation result for Ng=2, as shown in Figure 2, for indoor FWA scenario, FTP-1 traffic, RU~20%, P0=-80, 2 [1X2] isotropic panels, we can see that only group balanced, or group balanced + group selection </w:t>
      </w:r>
      <w:r>
        <w:rPr>
          <w:rFonts w:eastAsia="宋体"/>
        </w:rPr>
        <w:t>performs</w:t>
      </w:r>
      <w:r>
        <w:rPr>
          <w:rFonts w:hint="eastAsia" w:eastAsia="宋体"/>
        </w:rPr>
        <w:t xml:space="preserve"> similarly to full codebooks for Ng=2 partial coherent type. </w:t>
      </w:r>
    </w:p>
    <w:p>
      <w:pPr>
        <w:snapToGrid w:val="0"/>
        <w:spacing w:before="72" w:beforeLines="30" w:after="72" w:afterLines="30" w:line="288" w:lineRule="auto"/>
        <w:ind w:left="420" w:firstLine="780"/>
      </w:pPr>
      <w:r>
        <w:drawing>
          <wp:inline distT="0" distB="0" distL="114300" distR="114300">
            <wp:extent cx="2484120" cy="1490345"/>
            <wp:effectExtent l="0" t="0" r="11430" b="146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2484120" cy="1490345"/>
                    </a:xfrm>
                    <a:prstGeom prst="rect">
                      <a:avLst/>
                    </a:prstGeom>
                  </pic:spPr>
                </pic:pic>
              </a:graphicData>
            </a:graphic>
          </wp:inline>
        </w:drawing>
      </w:r>
      <w:r>
        <w:rPr>
          <w:rFonts w:hint="eastAsia" w:eastAsia="宋体"/>
        </w:rPr>
        <w:t xml:space="preserve">  </w:t>
      </w:r>
      <w:r>
        <w:drawing>
          <wp:inline distT="0" distB="0" distL="114300" distR="114300">
            <wp:extent cx="2491105" cy="1515745"/>
            <wp:effectExtent l="0" t="0" r="4445" b="825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1"/>
                    <a:stretch>
                      <a:fillRect/>
                    </a:stretch>
                  </pic:blipFill>
                  <pic:spPr>
                    <a:xfrm>
                      <a:off x="0" y="0"/>
                      <a:ext cx="2491105" cy="1515745"/>
                    </a:xfrm>
                    <a:prstGeom prst="rect">
                      <a:avLst/>
                    </a:prstGeom>
                  </pic:spPr>
                </pic:pic>
              </a:graphicData>
            </a:graphic>
          </wp:inline>
        </w:drawing>
      </w:r>
    </w:p>
    <w:p>
      <w:pPr>
        <w:snapToGrid w:val="0"/>
        <w:spacing w:before="72" w:beforeLines="30" w:after="72" w:afterLines="30" w:line="288" w:lineRule="auto"/>
        <w:ind w:left="420" w:hanging="420"/>
        <w:jc w:val="center"/>
        <w:rPr>
          <w:rFonts w:eastAsia="宋体"/>
          <w:b/>
          <w:bCs/>
        </w:rPr>
      </w:pPr>
      <w:r>
        <w:rPr>
          <w:rFonts w:hint="eastAsia" w:eastAsia="宋体"/>
          <w:b/>
          <w:bCs/>
        </w:rPr>
        <w:t xml:space="preserve">Figure 2 </w:t>
      </w:r>
      <w:r>
        <w:rPr>
          <w:rFonts w:hint="eastAsia" w:eastAsia="宋体"/>
        </w:rPr>
        <w:t>Comparison among codebook with full, group balanced, group selection rules</w:t>
      </w:r>
    </w:p>
    <w:p>
      <w:pPr>
        <w:pStyle w:val="111"/>
        <w:numPr>
          <w:ilvl w:val="1"/>
          <w:numId w:val="12"/>
        </w:numPr>
        <w:spacing w:after="0"/>
        <w:ind w:left="1200" w:leftChars="400" w:hanging="400" w:hangingChars="200"/>
        <w:rPr>
          <w:rFonts w:eastAsia="宋体"/>
        </w:rPr>
      </w:pPr>
      <w:r>
        <w:rPr>
          <w:rFonts w:hint="eastAsia" w:eastAsia="宋体"/>
        </w:rPr>
        <w:t xml:space="preserve">On which combination should be supported, we suggest to discuss that per group as </w:t>
      </w:r>
      <w:r>
        <w:rPr>
          <w:rFonts w:hint="eastAsia"/>
        </w:rPr>
        <w:t>follows and in Table 1.</w:t>
      </w:r>
    </w:p>
    <w:p>
      <w:pPr>
        <w:numPr>
          <w:ilvl w:val="0"/>
          <w:numId w:val="9"/>
        </w:numPr>
        <w:snapToGrid w:val="0"/>
        <w:spacing w:before="72" w:beforeLines="30" w:after="72" w:afterLines="30" w:line="288" w:lineRule="auto"/>
        <w:ind w:left="1600" w:hanging="400"/>
        <w:jc w:val="both"/>
      </w:pPr>
      <w:r>
        <w:rPr>
          <w:rFonts w:hint="eastAsia"/>
        </w:rPr>
        <w:t>The</w:t>
      </w:r>
      <w:r>
        <w:rPr>
          <w:rFonts w:hint="eastAsia"/>
          <w:highlight w:val="yellow"/>
        </w:rPr>
        <w:t xml:space="preserve"> yellow highlighted </w:t>
      </w:r>
      <w:r>
        <w:rPr>
          <w:rFonts w:hint="eastAsia"/>
        </w:rPr>
        <w:t xml:space="preserve">ones follow group balanced splitting rule, without rank permutation, which is aligned with legacy UL 4Tx codebook design. Considering </w:t>
      </w:r>
      <w:r>
        <w:rPr>
          <w:rFonts w:hint="eastAsia" w:eastAsia="宋体"/>
        </w:rPr>
        <w:t>isotropic panels should be typical use cases in FR1, t</w:t>
      </w:r>
      <w:r>
        <w:rPr>
          <w:rFonts w:hint="eastAsia"/>
        </w:rPr>
        <w:t>his part should have highest priority.</w:t>
      </w:r>
    </w:p>
    <w:p>
      <w:pPr>
        <w:numPr>
          <w:ilvl w:val="0"/>
          <w:numId w:val="9"/>
        </w:numPr>
        <w:snapToGrid w:val="0"/>
        <w:spacing w:before="72" w:beforeLines="30" w:after="72" w:afterLines="30" w:line="288" w:lineRule="auto"/>
        <w:ind w:left="1600" w:hanging="400"/>
        <w:jc w:val="both"/>
      </w:pPr>
      <w:r>
        <w:rPr>
          <w:rFonts w:hint="eastAsia"/>
        </w:rPr>
        <w:t xml:space="preserve">The </w:t>
      </w:r>
      <w:r>
        <w:rPr>
          <w:rFonts w:hint="eastAsia"/>
          <w:highlight w:val="green"/>
        </w:rPr>
        <w:t xml:space="preserve">green highlighted </w:t>
      </w:r>
      <w:r>
        <w:rPr>
          <w:rFonts w:hint="eastAsia"/>
        </w:rPr>
        <w:t xml:space="preserve">ones follow one group selection rule, can be considered to support for a UE with special antenna layout. This part should have medium priority. </w:t>
      </w:r>
    </w:p>
    <w:p>
      <w:pPr>
        <w:numPr>
          <w:ilvl w:val="0"/>
          <w:numId w:val="9"/>
        </w:numPr>
        <w:snapToGrid w:val="0"/>
        <w:spacing w:before="72" w:beforeLines="30" w:after="72" w:afterLines="30" w:line="288" w:lineRule="auto"/>
        <w:ind w:left="1600" w:hanging="400"/>
        <w:jc w:val="both"/>
      </w:pPr>
      <w:r>
        <w:rPr>
          <w:rFonts w:hint="eastAsia"/>
        </w:rPr>
        <w:t xml:space="preserve">The </w:t>
      </w:r>
      <w:r>
        <w:rPr>
          <w:rFonts w:hint="eastAsia"/>
          <w:highlight w:val="cyan"/>
        </w:rPr>
        <w:t xml:space="preserve">blue highlighted </w:t>
      </w:r>
      <w:r>
        <w:rPr>
          <w:rFonts w:hint="eastAsia"/>
        </w:rPr>
        <w:t xml:space="preserve">ones are similar to </w:t>
      </w:r>
      <w:r>
        <w:rPr>
          <w:rFonts w:hint="eastAsia"/>
          <w:highlight w:val="yellow"/>
        </w:rPr>
        <w:t xml:space="preserve">yellow highlighted </w:t>
      </w:r>
      <w:r>
        <w:rPr>
          <w:rFonts w:hint="eastAsia"/>
        </w:rPr>
        <w:t>ones, nearly even splitting. This part has low priority to be supported.</w:t>
      </w:r>
    </w:p>
    <w:p>
      <w:pPr>
        <w:numPr>
          <w:ilvl w:val="0"/>
          <w:numId w:val="9"/>
        </w:numPr>
        <w:snapToGrid w:val="0"/>
        <w:spacing w:before="72" w:beforeLines="30" w:after="72" w:afterLines="30" w:line="288" w:lineRule="auto"/>
        <w:ind w:left="1600" w:hanging="400"/>
        <w:jc w:val="both"/>
      </w:pPr>
      <w:r>
        <w:rPr>
          <w:rFonts w:hint="eastAsia"/>
        </w:rPr>
        <w:t xml:space="preserve">The non highlighted ones should </w:t>
      </w:r>
      <w:r>
        <w:t>NOT</w:t>
      </w:r>
      <w:r>
        <w:rPr>
          <w:rFonts w:hint="eastAsia"/>
        </w:rPr>
        <w:t xml:space="preserve"> be supported. </w:t>
      </w:r>
    </w:p>
    <w:p>
      <w:pPr>
        <w:snapToGrid w:val="0"/>
        <w:spacing w:before="72" w:beforeLines="30" w:after="72" w:afterLines="30" w:line="288" w:lineRule="auto"/>
        <w:ind w:left="420" w:firstLine="420"/>
        <w:jc w:val="center"/>
        <w:rPr>
          <w:rFonts w:eastAsia="宋体"/>
          <w:b/>
          <w:bCs/>
        </w:rPr>
      </w:pPr>
      <w:r>
        <w:rPr>
          <w:rFonts w:hint="eastAsia" w:eastAsia="宋体"/>
          <w:b/>
          <w:bCs/>
        </w:rPr>
        <w:t>Table 1</w:t>
      </w:r>
    </w:p>
    <w:tbl>
      <w:tblPr>
        <w:tblStyle w:val="23"/>
        <w:tblW w:w="0" w:type="auto"/>
        <w:tblInd w:w="1748" w:type="dxa"/>
        <w:tblLayout w:type="autofit"/>
        <w:tblCellMar>
          <w:top w:w="0" w:type="dxa"/>
          <w:left w:w="0" w:type="dxa"/>
          <w:bottom w:w="0" w:type="dxa"/>
          <w:right w:w="0" w:type="dxa"/>
        </w:tblCellMar>
      </w:tblPr>
      <w:tblGrid>
        <w:gridCol w:w="1048"/>
        <w:gridCol w:w="2833"/>
        <w:gridCol w:w="3221"/>
      </w:tblGrid>
      <w:tr>
        <w:tblPrEx>
          <w:tblCellMar>
            <w:top w:w="0" w:type="dxa"/>
            <w:left w:w="0" w:type="dxa"/>
            <w:bottom w:w="0" w:type="dxa"/>
            <w:right w:w="0" w:type="dxa"/>
          </w:tblCellMar>
        </w:tblPrEx>
        <w:tc>
          <w:tcPr>
            <w:tcW w:w="104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Calibri" w:cs="Times"/>
                <w:szCs w:val="20"/>
              </w:rPr>
            </w:pPr>
            <w:r>
              <w:rPr>
                <w:rFonts w:ascii="Times" w:hAnsi="Times" w:eastAsia="Batang" w:cs="Times"/>
                <w:szCs w:val="20"/>
              </w:rPr>
              <w:t>Rank</w:t>
            </w:r>
          </w:p>
        </w:tc>
        <w:tc>
          <w:tcPr>
            <w:tcW w:w="2833"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Batang" w:cs="Times"/>
                <w:szCs w:val="20"/>
              </w:rPr>
            </w:pPr>
            <w:r>
              <w:rPr>
                <w:rFonts w:ascii="Times" w:hAnsi="Times" w:eastAsia="Batang" w:cs="Times"/>
                <w:szCs w:val="20"/>
              </w:rPr>
              <w:t>All layers in one Antenna Group</w:t>
            </w:r>
          </w:p>
        </w:tc>
        <w:tc>
          <w:tcPr>
            <w:tcW w:w="3221"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snapToGrid w:val="0"/>
              <w:spacing w:after="0" w:line="240" w:lineRule="auto"/>
              <w:contextualSpacing/>
              <w:rPr>
                <w:rFonts w:ascii="Times" w:hAnsi="Times" w:eastAsia="Batang" w:cs="Times"/>
                <w:szCs w:val="20"/>
              </w:rPr>
            </w:pPr>
            <w:r>
              <w:rPr>
                <w:rFonts w:ascii="Times" w:hAnsi="Times" w:eastAsia="Batang" w:cs="Times"/>
                <w:szCs w:val="20"/>
              </w:rPr>
              <w:t>Layers split across 2 Antenna Groups</w:t>
            </w:r>
          </w:p>
        </w:tc>
      </w:tr>
      <w:tr>
        <w:tblPrEx>
          <w:tblCellMar>
            <w:top w:w="0" w:type="dxa"/>
            <w:left w:w="0" w:type="dxa"/>
            <w:bottom w:w="0" w:type="dxa"/>
            <w:right w:w="0" w:type="dxa"/>
          </w:tblCellMar>
        </w:tblPrEx>
        <w:trPr>
          <w:trHeight w:val="23" w:hRule="atLeast"/>
        </w:trPr>
        <w:tc>
          <w:tcPr>
            <w:tcW w:w="104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Batang" w:cs="Times"/>
                <w:szCs w:val="20"/>
              </w:rPr>
            </w:pPr>
            <w:r>
              <w:rPr>
                <w:rFonts w:ascii="Times" w:hAnsi="Times" w:eastAsia="Batang" w:cs="Times"/>
                <w:szCs w:val="20"/>
              </w:rPr>
              <w:t>2</w:t>
            </w:r>
          </w:p>
        </w:tc>
        <w:tc>
          <w:tcPr>
            <w:tcW w:w="283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Batang" w:cs="Times"/>
                <w:szCs w:val="20"/>
              </w:rPr>
            </w:pPr>
            <w:r>
              <w:rPr>
                <w:rFonts w:ascii="Times" w:hAnsi="Times" w:eastAsia="Batang" w:cs="Times"/>
                <w:szCs w:val="20"/>
                <w:highlight w:val="green"/>
              </w:rPr>
              <w:t>(2,0), (0,2)</w:t>
            </w:r>
          </w:p>
        </w:tc>
        <w:tc>
          <w:tcPr>
            <w:tcW w:w="3221" w:type="dxa"/>
            <w:tcBorders>
              <w:top w:val="nil"/>
              <w:left w:val="nil"/>
              <w:bottom w:val="single" w:color="auto" w:sz="8" w:space="0"/>
              <w:right w:val="single" w:color="auto" w:sz="8" w:space="0"/>
            </w:tcBorders>
            <w:tcMar>
              <w:top w:w="0" w:type="dxa"/>
              <w:left w:w="108" w:type="dxa"/>
              <w:bottom w:w="0" w:type="dxa"/>
              <w:right w:w="108" w:type="dxa"/>
            </w:tcMar>
          </w:tcPr>
          <w:p>
            <w:pPr>
              <w:pStyle w:val="111"/>
              <w:numPr>
                <w:ilvl w:val="0"/>
                <w:numId w:val="17"/>
              </w:numPr>
              <w:snapToGrid w:val="0"/>
              <w:spacing w:line="240" w:lineRule="auto"/>
              <w:ind w:left="840" w:firstLine="400"/>
              <w:rPr>
                <w:rFonts w:ascii="Times" w:hAnsi="Times" w:eastAsia="Times New Roman" w:cs="Times"/>
                <w:szCs w:val="20"/>
                <w:lang w:val="en-GB"/>
              </w:rPr>
            </w:pPr>
          </w:p>
        </w:tc>
      </w:tr>
      <w:tr>
        <w:tblPrEx>
          <w:tblCellMar>
            <w:top w:w="0" w:type="dxa"/>
            <w:left w:w="0" w:type="dxa"/>
            <w:bottom w:w="0" w:type="dxa"/>
            <w:right w:w="0" w:type="dxa"/>
          </w:tblCellMar>
        </w:tblPrEx>
        <w:trPr>
          <w:trHeight w:val="23" w:hRule="atLeast"/>
        </w:trPr>
        <w:tc>
          <w:tcPr>
            <w:tcW w:w="104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Calibri" w:cs="Times"/>
                <w:szCs w:val="20"/>
              </w:rPr>
            </w:pPr>
            <w:r>
              <w:rPr>
                <w:rFonts w:ascii="Times" w:hAnsi="Times" w:eastAsia="Batang" w:cs="Times"/>
                <w:szCs w:val="20"/>
              </w:rPr>
              <w:t>2</w:t>
            </w:r>
          </w:p>
        </w:tc>
        <w:tc>
          <w:tcPr>
            <w:tcW w:w="2833"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7"/>
              </w:numPr>
              <w:snapToGrid w:val="0"/>
              <w:spacing w:line="240" w:lineRule="auto"/>
              <w:ind w:left="840" w:firstLine="400"/>
              <w:rPr>
                <w:rFonts w:ascii="Times" w:hAnsi="Times" w:eastAsia="Times New Roman" w:cs="Times"/>
                <w:szCs w:val="20"/>
                <w:lang w:val="en-GB"/>
              </w:rPr>
            </w:pPr>
          </w:p>
        </w:tc>
        <w:tc>
          <w:tcPr>
            <w:tcW w:w="3221" w:type="dxa"/>
            <w:tcBorders>
              <w:top w:val="nil"/>
              <w:left w:val="nil"/>
              <w:bottom w:val="single" w:color="auto" w:sz="8" w:space="0"/>
              <w:right w:val="single" w:color="auto" w:sz="8" w:space="0"/>
            </w:tcBorders>
            <w:tcMar>
              <w:top w:w="0" w:type="dxa"/>
              <w:left w:w="108" w:type="dxa"/>
              <w:bottom w:w="0" w:type="dxa"/>
              <w:right w:w="108" w:type="dxa"/>
            </w:tcMar>
          </w:tcPr>
          <w:p>
            <w:pPr>
              <w:snapToGrid w:val="0"/>
              <w:spacing w:after="0" w:line="240" w:lineRule="auto"/>
              <w:contextualSpacing/>
              <w:rPr>
                <w:rFonts w:ascii="Times" w:hAnsi="Times" w:eastAsia="Calibri" w:cs="Times"/>
                <w:szCs w:val="20"/>
              </w:rPr>
            </w:pPr>
            <w:r>
              <w:rPr>
                <w:rFonts w:ascii="Times" w:hAnsi="Times" w:eastAsia="Batang" w:cs="Times"/>
                <w:szCs w:val="20"/>
                <w:highlight w:val="yellow"/>
              </w:rPr>
              <w:t>(1,1)</w:t>
            </w:r>
          </w:p>
        </w:tc>
      </w:tr>
      <w:tr>
        <w:tblPrEx>
          <w:tblCellMar>
            <w:top w:w="0" w:type="dxa"/>
            <w:left w:w="0" w:type="dxa"/>
            <w:bottom w:w="0" w:type="dxa"/>
            <w:right w:w="0" w:type="dxa"/>
          </w:tblCellMar>
        </w:tblPrEx>
        <w:trPr>
          <w:trHeight w:val="23" w:hRule="atLeast"/>
        </w:trPr>
        <w:tc>
          <w:tcPr>
            <w:tcW w:w="104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Batang" w:cs="Times"/>
                <w:szCs w:val="20"/>
              </w:rPr>
            </w:pPr>
            <w:r>
              <w:rPr>
                <w:rFonts w:ascii="Times" w:hAnsi="Times" w:eastAsia="Batang" w:cs="Times"/>
                <w:szCs w:val="20"/>
              </w:rPr>
              <w:t>3</w:t>
            </w:r>
          </w:p>
        </w:tc>
        <w:tc>
          <w:tcPr>
            <w:tcW w:w="283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Batang" w:cs="Times"/>
                <w:color w:val="000000"/>
                <w:szCs w:val="20"/>
                <w:highlight w:val="yellow"/>
              </w:rPr>
            </w:pPr>
            <w:r>
              <w:rPr>
                <w:rFonts w:ascii="Times" w:hAnsi="Times" w:eastAsia="Batang" w:cs="Times"/>
                <w:color w:val="000000"/>
                <w:szCs w:val="20"/>
                <w:highlight w:val="green"/>
              </w:rPr>
              <w:t>(3,0), (0,3)</w:t>
            </w:r>
          </w:p>
        </w:tc>
        <w:tc>
          <w:tcPr>
            <w:tcW w:w="3221" w:type="dxa"/>
            <w:tcBorders>
              <w:top w:val="nil"/>
              <w:left w:val="nil"/>
              <w:bottom w:val="single" w:color="auto" w:sz="8" w:space="0"/>
              <w:right w:val="single" w:color="auto" w:sz="8" w:space="0"/>
            </w:tcBorders>
            <w:tcMar>
              <w:top w:w="0" w:type="dxa"/>
              <w:left w:w="108" w:type="dxa"/>
              <w:bottom w:w="0" w:type="dxa"/>
              <w:right w:w="108" w:type="dxa"/>
            </w:tcMar>
          </w:tcPr>
          <w:p>
            <w:pPr>
              <w:pStyle w:val="111"/>
              <w:numPr>
                <w:ilvl w:val="0"/>
                <w:numId w:val="17"/>
              </w:numPr>
              <w:snapToGrid w:val="0"/>
              <w:spacing w:line="240" w:lineRule="auto"/>
              <w:ind w:left="840" w:firstLine="400"/>
              <w:rPr>
                <w:rFonts w:ascii="Times" w:hAnsi="Times" w:eastAsia="Times New Roman" w:cs="Times"/>
                <w:color w:val="000000"/>
                <w:szCs w:val="20"/>
                <w:lang w:val="en-GB"/>
              </w:rPr>
            </w:pPr>
          </w:p>
        </w:tc>
      </w:tr>
      <w:tr>
        <w:tblPrEx>
          <w:tblCellMar>
            <w:top w:w="0" w:type="dxa"/>
            <w:left w:w="0" w:type="dxa"/>
            <w:bottom w:w="0" w:type="dxa"/>
            <w:right w:w="0" w:type="dxa"/>
          </w:tblCellMar>
        </w:tblPrEx>
        <w:trPr>
          <w:trHeight w:val="23" w:hRule="atLeast"/>
        </w:trPr>
        <w:tc>
          <w:tcPr>
            <w:tcW w:w="104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Calibri" w:cs="Times"/>
                <w:szCs w:val="20"/>
              </w:rPr>
            </w:pPr>
            <w:r>
              <w:rPr>
                <w:rFonts w:ascii="Times" w:hAnsi="Times" w:eastAsia="Batang" w:cs="Times"/>
                <w:szCs w:val="20"/>
              </w:rPr>
              <w:t>3</w:t>
            </w:r>
          </w:p>
        </w:tc>
        <w:tc>
          <w:tcPr>
            <w:tcW w:w="2833"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7"/>
              </w:numPr>
              <w:snapToGrid w:val="0"/>
              <w:spacing w:line="240" w:lineRule="auto"/>
              <w:ind w:left="840" w:firstLine="400"/>
              <w:rPr>
                <w:rFonts w:ascii="Times" w:hAnsi="Times" w:eastAsia="Times New Roman" w:cs="Times"/>
                <w:color w:val="000000"/>
                <w:szCs w:val="20"/>
                <w:lang w:val="en-GB"/>
              </w:rPr>
            </w:pPr>
          </w:p>
        </w:tc>
        <w:tc>
          <w:tcPr>
            <w:tcW w:w="3221"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Calibri" w:cs="Times"/>
                <w:color w:val="000000"/>
                <w:szCs w:val="20"/>
              </w:rPr>
            </w:pPr>
            <w:r>
              <w:rPr>
                <w:rFonts w:ascii="Times" w:hAnsi="Times" w:eastAsia="Batang" w:cs="Times"/>
                <w:color w:val="000000"/>
                <w:szCs w:val="20"/>
                <w:highlight w:val="cyan"/>
              </w:rPr>
              <w:t xml:space="preserve">(2,1), </w:t>
            </w:r>
            <w:r>
              <w:rPr>
                <w:rFonts w:ascii="Times" w:hAnsi="Times" w:eastAsia="Batang" w:cs="Times"/>
                <w:color w:val="000000"/>
                <w:szCs w:val="20"/>
                <w:highlight w:val="yellow"/>
              </w:rPr>
              <w:t>(1,2)</w:t>
            </w:r>
          </w:p>
        </w:tc>
      </w:tr>
      <w:tr>
        <w:tblPrEx>
          <w:tblCellMar>
            <w:top w:w="0" w:type="dxa"/>
            <w:left w:w="0" w:type="dxa"/>
            <w:bottom w:w="0" w:type="dxa"/>
            <w:right w:w="0" w:type="dxa"/>
          </w:tblCellMar>
        </w:tblPrEx>
        <w:trPr>
          <w:trHeight w:val="23" w:hRule="atLeast"/>
        </w:trPr>
        <w:tc>
          <w:tcPr>
            <w:tcW w:w="104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Batang" w:cs="Times"/>
                <w:szCs w:val="20"/>
              </w:rPr>
            </w:pPr>
            <w:r>
              <w:rPr>
                <w:rFonts w:ascii="Times" w:hAnsi="Times" w:eastAsia="Batang" w:cs="Times"/>
                <w:szCs w:val="20"/>
              </w:rPr>
              <w:t>4</w:t>
            </w:r>
          </w:p>
        </w:tc>
        <w:tc>
          <w:tcPr>
            <w:tcW w:w="283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Batang" w:cs="Times"/>
                <w:color w:val="000000"/>
                <w:szCs w:val="20"/>
              </w:rPr>
            </w:pPr>
            <w:r>
              <w:rPr>
                <w:rFonts w:ascii="Times" w:hAnsi="Times" w:eastAsia="Batang" w:cs="Times"/>
                <w:color w:val="000000"/>
                <w:szCs w:val="20"/>
                <w:highlight w:val="green"/>
              </w:rPr>
              <w:t>(4,0), (0,4)</w:t>
            </w:r>
          </w:p>
        </w:tc>
        <w:tc>
          <w:tcPr>
            <w:tcW w:w="3221" w:type="dxa"/>
            <w:tcBorders>
              <w:top w:val="nil"/>
              <w:left w:val="nil"/>
              <w:bottom w:val="single" w:color="auto" w:sz="8" w:space="0"/>
              <w:right w:val="single" w:color="auto" w:sz="8" w:space="0"/>
            </w:tcBorders>
            <w:tcMar>
              <w:top w:w="0" w:type="dxa"/>
              <w:left w:w="108" w:type="dxa"/>
              <w:bottom w:w="0" w:type="dxa"/>
              <w:right w:w="108" w:type="dxa"/>
            </w:tcMar>
          </w:tcPr>
          <w:p>
            <w:pPr>
              <w:pStyle w:val="111"/>
              <w:numPr>
                <w:ilvl w:val="0"/>
                <w:numId w:val="17"/>
              </w:numPr>
              <w:snapToGrid w:val="0"/>
              <w:spacing w:line="240" w:lineRule="auto"/>
              <w:ind w:left="840" w:firstLine="400"/>
              <w:rPr>
                <w:rFonts w:ascii="Times" w:hAnsi="Times" w:eastAsia="Times New Roman" w:cs="Times"/>
                <w:color w:val="000000"/>
                <w:szCs w:val="20"/>
                <w:lang w:val="en-GB"/>
              </w:rPr>
            </w:pPr>
          </w:p>
        </w:tc>
      </w:tr>
      <w:tr>
        <w:tblPrEx>
          <w:tblCellMar>
            <w:top w:w="0" w:type="dxa"/>
            <w:left w:w="0" w:type="dxa"/>
            <w:bottom w:w="0" w:type="dxa"/>
            <w:right w:w="0" w:type="dxa"/>
          </w:tblCellMar>
        </w:tblPrEx>
        <w:trPr>
          <w:trHeight w:val="23" w:hRule="atLeast"/>
        </w:trPr>
        <w:tc>
          <w:tcPr>
            <w:tcW w:w="104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Calibri" w:cs="Times"/>
                <w:szCs w:val="20"/>
              </w:rPr>
            </w:pPr>
            <w:r>
              <w:rPr>
                <w:rFonts w:ascii="Times" w:hAnsi="Times" w:eastAsia="Batang" w:cs="Times"/>
                <w:szCs w:val="20"/>
              </w:rPr>
              <w:t>4</w:t>
            </w:r>
          </w:p>
        </w:tc>
        <w:tc>
          <w:tcPr>
            <w:tcW w:w="2833"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7"/>
              </w:numPr>
              <w:snapToGrid w:val="0"/>
              <w:spacing w:line="240" w:lineRule="auto"/>
              <w:ind w:left="840" w:firstLine="400"/>
              <w:rPr>
                <w:rFonts w:ascii="Times" w:hAnsi="Times" w:eastAsia="Times New Roman" w:cs="Times"/>
                <w:color w:val="000000"/>
                <w:szCs w:val="20"/>
                <w:lang w:val="en-GB"/>
              </w:rPr>
            </w:pPr>
          </w:p>
        </w:tc>
        <w:tc>
          <w:tcPr>
            <w:tcW w:w="3221" w:type="dxa"/>
            <w:tcBorders>
              <w:top w:val="nil"/>
              <w:left w:val="nil"/>
              <w:bottom w:val="single" w:color="auto" w:sz="8" w:space="0"/>
              <w:right w:val="single" w:color="auto" w:sz="8" w:space="0"/>
            </w:tcBorders>
            <w:tcMar>
              <w:top w:w="0" w:type="dxa"/>
              <w:left w:w="108" w:type="dxa"/>
              <w:bottom w:w="0" w:type="dxa"/>
              <w:right w:w="108" w:type="dxa"/>
            </w:tcMar>
          </w:tcPr>
          <w:p>
            <w:pPr>
              <w:snapToGrid w:val="0"/>
              <w:spacing w:after="0" w:line="240" w:lineRule="auto"/>
              <w:contextualSpacing/>
              <w:rPr>
                <w:rFonts w:ascii="Times" w:hAnsi="Times" w:eastAsia="Calibri" w:cs="Times"/>
                <w:color w:val="000000"/>
                <w:szCs w:val="20"/>
              </w:rPr>
            </w:pPr>
            <w:r>
              <w:rPr>
                <w:rFonts w:ascii="Times" w:hAnsi="Times" w:eastAsia="Batang" w:cs="Times"/>
                <w:color w:val="000000"/>
                <w:szCs w:val="20"/>
                <w:highlight w:val="yellow"/>
              </w:rPr>
              <w:t xml:space="preserve">(2,2), </w:t>
            </w:r>
            <w:r>
              <w:rPr>
                <w:rFonts w:ascii="Times" w:hAnsi="Times" w:eastAsia="Batang" w:cs="Times"/>
                <w:color w:val="000000"/>
                <w:szCs w:val="20"/>
              </w:rPr>
              <w:t>(3,1), (1,3)</w:t>
            </w:r>
          </w:p>
        </w:tc>
      </w:tr>
      <w:tr>
        <w:tblPrEx>
          <w:tblCellMar>
            <w:top w:w="0" w:type="dxa"/>
            <w:left w:w="0" w:type="dxa"/>
            <w:bottom w:w="0" w:type="dxa"/>
            <w:right w:w="0" w:type="dxa"/>
          </w:tblCellMar>
        </w:tblPrEx>
        <w:trPr>
          <w:trHeight w:val="23" w:hRule="atLeast"/>
        </w:trPr>
        <w:tc>
          <w:tcPr>
            <w:tcW w:w="104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Batang" w:cs="Times"/>
                <w:szCs w:val="20"/>
              </w:rPr>
            </w:pPr>
            <w:r>
              <w:rPr>
                <w:rFonts w:ascii="Times" w:hAnsi="Times" w:eastAsia="Batang" w:cs="Times"/>
                <w:szCs w:val="20"/>
              </w:rPr>
              <w:t>5</w:t>
            </w:r>
          </w:p>
        </w:tc>
        <w:tc>
          <w:tcPr>
            <w:tcW w:w="2833"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7"/>
              </w:numPr>
              <w:snapToGrid w:val="0"/>
              <w:spacing w:line="240" w:lineRule="auto"/>
              <w:ind w:left="840" w:firstLine="400"/>
              <w:rPr>
                <w:rFonts w:ascii="Times" w:hAnsi="Times" w:eastAsia="Times New Roman" w:cs="Times"/>
                <w:color w:val="000000"/>
                <w:szCs w:val="20"/>
                <w:lang w:val="en-GB"/>
              </w:rPr>
            </w:pPr>
          </w:p>
        </w:tc>
        <w:tc>
          <w:tcPr>
            <w:tcW w:w="3221"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Calibri" w:cs="Times"/>
                <w:color w:val="000000"/>
                <w:szCs w:val="20"/>
              </w:rPr>
            </w:pPr>
            <w:r>
              <w:rPr>
                <w:rFonts w:ascii="Times" w:hAnsi="Times" w:eastAsia="Batang" w:cs="Times"/>
                <w:color w:val="000000"/>
                <w:szCs w:val="20"/>
              </w:rPr>
              <w:t>(4,1), (1,4),</w:t>
            </w:r>
            <w:r>
              <w:rPr>
                <w:rFonts w:hint="eastAsia" w:ascii="Times" w:hAnsi="Times" w:cs="Times"/>
                <w:color w:val="000000"/>
                <w:szCs w:val="20"/>
              </w:rPr>
              <w:t xml:space="preserve"> </w:t>
            </w:r>
            <w:r>
              <w:rPr>
                <w:rFonts w:ascii="Times" w:hAnsi="Times" w:eastAsia="Batang" w:cs="Times"/>
                <w:color w:val="000000"/>
                <w:szCs w:val="20"/>
                <w:highlight w:val="yellow"/>
              </w:rPr>
              <w:t>(2,3),</w:t>
            </w:r>
            <w:r>
              <w:rPr>
                <w:rFonts w:ascii="Times" w:hAnsi="Times" w:eastAsia="Batang" w:cs="Times"/>
                <w:color w:val="000000"/>
                <w:szCs w:val="20"/>
                <w:highlight w:val="cyan"/>
              </w:rPr>
              <w:t xml:space="preserve"> (3,2)</w:t>
            </w:r>
          </w:p>
        </w:tc>
      </w:tr>
      <w:tr>
        <w:tblPrEx>
          <w:tblCellMar>
            <w:top w:w="0" w:type="dxa"/>
            <w:left w:w="0" w:type="dxa"/>
            <w:bottom w:w="0" w:type="dxa"/>
            <w:right w:w="0" w:type="dxa"/>
          </w:tblCellMar>
        </w:tblPrEx>
        <w:trPr>
          <w:trHeight w:val="23" w:hRule="atLeast"/>
        </w:trPr>
        <w:tc>
          <w:tcPr>
            <w:tcW w:w="104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Batang" w:cs="Times"/>
                <w:szCs w:val="20"/>
              </w:rPr>
            </w:pPr>
            <w:r>
              <w:rPr>
                <w:rFonts w:ascii="Times" w:hAnsi="Times" w:eastAsia="Batang" w:cs="Times"/>
                <w:szCs w:val="20"/>
              </w:rPr>
              <w:t>6</w:t>
            </w:r>
          </w:p>
        </w:tc>
        <w:tc>
          <w:tcPr>
            <w:tcW w:w="2833"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7"/>
              </w:numPr>
              <w:snapToGrid w:val="0"/>
              <w:spacing w:line="240" w:lineRule="auto"/>
              <w:ind w:left="840" w:firstLine="400"/>
              <w:rPr>
                <w:rFonts w:ascii="Times" w:hAnsi="Times" w:eastAsia="Times New Roman" w:cs="Times"/>
                <w:color w:val="000000"/>
                <w:szCs w:val="20"/>
                <w:lang w:val="en-GB"/>
              </w:rPr>
            </w:pPr>
          </w:p>
        </w:tc>
        <w:tc>
          <w:tcPr>
            <w:tcW w:w="3221"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Calibri" w:cs="Times"/>
                <w:color w:val="000000"/>
                <w:szCs w:val="20"/>
              </w:rPr>
            </w:pPr>
            <w:r>
              <w:rPr>
                <w:rFonts w:ascii="Times" w:hAnsi="Times" w:eastAsia="Batang" w:cs="Times"/>
                <w:color w:val="000000"/>
                <w:szCs w:val="20"/>
              </w:rPr>
              <w:t>(4,2), (2,4),</w:t>
            </w:r>
            <w:r>
              <w:rPr>
                <w:rFonts w:hint="eastAsia" w:ascii="Times" w:hAnsi="Times" w:cs="Times"/>
                <w:color w:val="000000"/>
                <w:szCs w:val="20"/>
              </w:rPr>
              <w:t xml:space="preserve"> </w:t>
            </w:r>
            <w:r>
              <w:rPr>
                <w:rFonts w:ascii="Times" w:hAnsi="Times" w:eastAsia="Batang" w:cs="Times"/>
                <w:color w:val="000000"/>
                <w:szCs w:val="20"/>
                <w:highlight w:val="yellow"/>
              </w:rPr>
              <w:t>(3,3)</w:t>
            </w:r>
          </w:p>
        </w:tc>
      </w:tr>
      <w:tr>
        <w:tblPrEx>
          <w:tblCellMar>
            <w:top w:w="0" w:type="dxa"/>
            <w:left w:w="0" w:type="dxa"/>
            <w:bottom w:w="0" w:type="dxa"/>
            <w:right w:w="0" w:type="dxa"/>
          </w:tblCellMar>
        </w:tblPrEx>
        <w:trPr>
          <w:trHeight w:val="23" w:hRule="atLeast"/>
        </w:trPr>
        <w:tc>
          <w:tcPr>
            <w:tcW w:w="104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Batang" w:cs="Times"/>
                <w:szCs w:val="20"/>
              </w:rPr>
            </w:pPr>
            <w:r>
              <w:rPr>
                <w:rFonts w:ascii="Times" w:hAnsi="Times" w:eastAsia="Batang" w:cs="Times"/>
                <w:szCs w:val="20"/>
              </w:rPr>
              <w:t>7</w:t>
            </w:r>
          </w:p>
        </w:tc>
        <w:tc>
          <w:tcPr>
            <w:tcW w:w="2833"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111"/>
              <w:numPr>
                <w:ilvl w:val="0"/>
                <w:numId w:val="17"/>
              </w:numPr>
              <w:snapToGrid w:val="0"/>
              <w:spacing w:line="240" w:lineRule="auto"/>
              <w:ind w:left="840" w:firstLine="400"/>
              <w:rPr>
                <w:rFonts w:ascii="Times" w:hAnsi="Times" w:eastAsia="Times New Roman" w:cs="Times"/>
                <w:szCs w:val="20"/>
                <w:lang w:val="en-GB"/>
              </w:rPr>
            </w:pPr>
          </w:p>
        </w:tc>
        <w:tc>
          <w:tcPr>
            <w:tcW w:w="3221"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contextualSpacing/>
              <w:rPr>
                <w:rFonts w:ascii="Times" w:hAnsi="Times" w:eastAsia="Calibri" w:cs="Times"/>
                <w:szCs w:val="20"/>
              </w:rPr>
            </w:pPr>
            <w:r>
              <w:rPr>
                <w:rFonts w:ascii="Times" w:hAnsi="Times" w:eastAsia="Batang" w:cs="Times"/>
                <w:szCs w:val="20"/>
                <w:highlight w:val="cyan"/>
              </w:rPr>
              <w:t>(4,3)</w:t>
            </w:r>
            <w:r>
              <w:rPr>
                <w:rFonts w:ascii="Times" w:hAnsi="Times" w:eastAsia="Batang" w:cs="Times"/>
                <w:szCs w:val="20"/>
              </w:rPr>
              <w:t>,</w:t>
            </w:r>
            <w:r>
              <w:rPr>
                <w:rFonts w:ascii="Times" w:hAnsi="Times" w:eastAsia="Batang" w:cs="Times"/>
                <w:szCs w:val="20"/>
                <w:highlight w:val="yellow"/>
              </w:rPr>
              <w:t xml:space="preserve"> (3,4)</w:t>
            </w:r>
          </w:p>
        </w:tc>
      </w:tr>
    </w:tbl>
    <w:p>
      <w:pPr>
        <w:snapToGrid w:val="0"/>
        <w:spacing w:before="72" w:beforeLines="30" w:after="72" w:afterLines="30" w:line="288" w:lineRule="auto"/>
        <w:ind w:left="420"/>
        <w:rPr>
          <w:rFonts w:eastAsia="宋体"/>
        </w:rPr>
      </w:pPr>
    </w:p>
    <w:p>
      <w:pPr>
        <w:numPr>
          <w:ilvl w:val="1"/>
          <w:numId w:val="9"/>
        </w:numPr>
        <w:snapToGrid w:val="0"/>
        <w:spacing w:before="72" w:beforeLines="30" w:after="72" w:afterLines="30" w:line="288" w:lineRule="auto"/>
        <w:ind w:left="800" w:hanging="380"/>
        <w:jc w:val="both"/>
        <w:rPr>
          <w:rFonts w:eastAsia="宋体"/>
        </w:rPr>
      </w:pPr>
      <w:r>
        <w:rPr>
          <w:rFonts w:hint="eastAsia" w:eastAsia="宋体"/>
        </w:rPr>
        <w:t>Partial-coherent type 2 for Ng=4, 4 port groups each with 2 ports, each port group has a</w:t>
      </w:r>
      <w:r>
        <w:rPr>
          <w:rFonts w:eastAsia="宋体"/>
        </w:rPr>
        <w:t>n</w:t>
      </w:r>
      <w:r>
        <w:rPr>
          <w:rFonts w:hint="eastAsia" w:eastAsia="宋体"/>
        </w:rPr>
        <w:t xml:space="preserve"> individual rank of 0-2.</w:t>
      </w:r>
    </w:p>
    <w:p>
      <w:pPr>
        <w:pStyle w:val="111"/>
        <w:numPr>
          <w:ilvl w:val="1"/>
          <w:numId w:val="12"/>
        </w:numPr>
        <w:spacing w:after="0"/>
        <w:ind w:left="1200" w:leftChars="400" w:hanging="400" w:hangingChars="200"/>
        <w:rPr>
          <w:rFonts w:eastAsia="宋体"/>
        </w:rPr>
      </w:pPr>
      <w:r>
        <w:rPr>
          <w:rFonts w:eastAsia="Times New Roman"/>
          <w:szCs w:val="20"/>
        </w:rPr>
        <w:t xml:space="preserve">Rel-15 UL </w:t>
      </w:r>
      <w:r>
        <w:rPr>
          <w:rFonts w:hint="eastAsia" w:eastAsia="宋体"/>
          <w:szCs w:val="20"/>
        </w:rPr>
        <w:t>2Tx</w:t>
      </w:r>
      <w:r>
        <w:rPr>
          <w:rFonts w:eastAsia="Times New Roman"/>
          <w:szCs w:val="20"/>
        </w:rPr>
        <w:t xml:space="preserve"> codebooks</w:t>
      </w:r>
      <w:r>
        <w:rPr>
          <w:rFonts w:hint="eastAsia" w:eastAsia="宋体"/>
          <w:szCs w:val="20"/>
        </w:rPr>
        <w:t xml:space="preserve"> should be used for each port group as a starting point. I</w:t>
      </w:r>
      <w:r>
        <w:rPr>
          <w:szCs w:val="20"/>
        </w:rPr>
        <w:t xml:space="preserve">f going with Rel-15 UL 4Tx codebook, </w:t>
      </w:r>
      <w:r>
        <w:rPr>
          <w:rFonts w:hint="eastAsia"/>
          <w:szCs w:val="20"/>
        </w:rPr>
        <w:t xml:space="preserve">some TPMI combinations cannot be indicated due to less candidates of </w:t>
      </w:r>
      <w:r>
        <w:rPr>
          <w:szCs w:val="20"/>
        </w:rPr>
        <w:t>Rel-15 UL 4Tx codebook</w:t>
      </w:r>
      <w:r>
        <w:rPr>
          <w:rFonts w:hint="eastAsia"/>
          <w:szCs w:val="20"/>
        </w:rPr>
        <w:t xml:space="preserve"> which would limit implementation of this partial-coherent type. For instance, case 3-a in Table </w:t>
      </w:r>
      <w:r>
        <w:rPr>
          <w:rFonts w:hint="eastAsia" w:eastAsia="宋体"/>
          <w:szCs w:val="20"/>
        </w:rPr>
        <w:t>2</w:t>
      </w:r>
      <w:r>
        <w:rPr>
          <w:rFonts w:hint="eastAsia"/>
          <w:szCs w:val="20"/>
        </w:rPr>
        <w:t xml:space="preserve"> as agreed before may not be well implemented. </w:t>
      </w:r>
    </w:p>
    <w:p>
      <w:pPr>
        <w:pStyle w:val="111"/>
        <w:numPr>
          <w:ilvl w:val="1"/>
          <w:numId w:val="12"/>
        </w:numPr>
        <w:spacing w:after="0"/>
        <w:ind w:left="1200" w:leftChars="400" w:hanging="400" w:hangingChars="200"/>
        <w:rPr>
          <w:rFonts w:eastAsia="宋体"/>
        </w:rPr>
      </w:pPr>
      <w:r>
        <w:rPr>
          <w:rFonts w:hint="eastAsia" w:ascii="Times" w:hAnsi="Times" w:eastAsia="宋体" w:cs="Times"/>
          <w:szCs w:val="20"/>
        </w:rPr>
        <w:t xml:space="preserve">Full-coherent 2Tx TPMI is preferred to </w:t>
      </w:r>
      <w:r>
        <w:rPr>
          <w:rFonts w:ascii="Times" w:hAnsi="Times" w:eastAsia="宋体" w:cs="Times"/>
          <w:szCs w:val="20"/>
        </w:rPr>
        <w:t>f</w:t>
      </w:r>
      <w:r>
        <w:rPr>
          <w:rFonts w:hint="eastAsia" w:ascii="Times" w:hAnsi="Times" w:eastAsia="宋体" w:cs="Times"/>
          <w:szCs w:val="20"/>
        </w:rPr>
        <w:t xml:space="preserve">ull+non coherent 4Tx TPMI, considering large overhead for combination of 4 groups of </w:t>
      </w:r>
      <w:r>
        <w:rPr>
          <w:rFonts w:ascii="Times" w:hAnsi="Times" w:eastAsia="宋体" w:cs="Times"/>
          <w:szCs w:val="20"/>
        </w:rPr>
        <w:t>f</w:t>
      </w:r>
      <w:r>
        <w:rPr>
          <w:rFonts w:hint="eastAsia" w:ascii="Times" w:hAnsi="Times" w:eastAsia="宋体" w:cs="Times"/>
          <w:szCs w:val="20"/>
        </w:rPr>
        <w:t>ull+non coherent 2Tx TPMI.</w:t>
      </w:r>
    </w:p>
    <w:p>
      <w:pPr>
        <w:pStyle w:val="111"/>
        <w:numPr>
          <w:ilvl w:val="1"/>
          <w:numId w:val="12"/>
        </w:numPr>
        <w:spacing w:after="0"/>
        <w:ind w:left="1200" w:leftChars="400" w:hanging="400" w:hangingChars="200"/>
        <w:rPr>
          <w:rFonts w:eastAsia="宋体"/>
        </w:rPr>
      </w:pPr>
      <w:r>
        <w:rPr>
          <w:rFonts w:hint="eastAsia" w:eastAsia="宋体"/>
        </w:rPr>
        <w:t xml:space="preserve">For Ng=4, the precoder can be expressed as </w:t>
      </w:r>
      <w:r>
        <w:rPr>
          <w:position w:val="-70"/>
        </w:rPr>
        <w:object>
          <v:shape id="_x0000_i1026" o:spt="75" type="#_x0000_t75" style="height:70.9pt;width:230.4pt;" o:ole="t" filled="f" o:preferrelative="t" stroked="f" coordsize="21600,21600">
            <v:path/>
            <v:fill on="f" focussize="0,0"/>
            <v:stroke on="f" joinstyle="miter"/>
            <v:imagedata r:id="rId13" o:title=""/>
            <o:lock v:ext="edit" aspectratio="f"/>
            <w10:wrap type="none"/>
            <w10:anchorlock/>
          </v:shape>
          <o:OLEObject Type="Embed" ProgID="Equation.3" ShapeID="_x0000_i1026" DrawAspect="Content" ObjectID="_1468075726" r:id="rId12">
            <o:LockedField>false</o:LockedField>
          </o:OLEObject>
        </w:object>
      </w:r>
      <w:r>
        <w:rPr>
          <w:rFonts w:hint="eastAsia" w:eastAsia="宋体"/>
          <w:position w:val="-70"/>
        </w:rPr>
        <w:t xml:space="preserve"> </w:t>
      </w:r>
      <w:r>
        <w:rPr>
          <w:rFonts w:hint="eastAsia" w:eastAsia="宋体"/>
        </w:rPr>
        <w:t>where rank=rank(A</w:t>
      </w:r>
      <w:r>
        <w:rPr>
          <w:rFonts w:hint="eastAsia" w:eastAsia="宋体"/>
          <w:vertAlign w:val="subscript"/>
        </w:rPr>
        <w:t>1</w:t>
      </w:r>
      <w:r>
        <w:rPr>
          <w:rFonts w:hint="eastAsia" w:eastAsia="宋体"/>
        </w:rPr>
        <w:t>) + rank(A</w:t>
      </w:r>
      <w:r>
        <w:rPr>
          <w:rFonts w:hint="eastAsia" w:eastAsia="宋体"/>
          <w:vertAlign w:val="subscript"/>
        </w:rPr>
        <w:t>2</w:t>
      </w:r>
      <w:r>
        <w:rPr>
          <w:rFonts w:hint="eastAsia" w:eastAsia="宋体"/>
        </w:rPr>
        <w:t>) + rank(A</w:t>
      </w:r>
      <w:r>
        <w:rPr>
          <w:rFonts w:hint="eastAsia" w:eastAsia="宋体"/>
          <w:vertAlign w:val="subscript"/>
        </w:rPr>
        <w:t>3</w:t>
      </w:r>
      <w:r>
        <w:rPr>
          <w:rFonts w:hint="eastAsia" w:eastAsia="宋体"/>
        </w:rPr>
        <w:t>) + rank(A</w:t>
      </w:r>
      <w:r>
        <w:rPr>
          <w:rFonts w:hint="eastAsia" w:eastAsia="宋体"/>
          <w:vertAlign w:val="subscript"/>
        </w:rPr>
        <w:t>4</w:t>
      </w:r>
      <w:r>
        <w:rPr>
          <w:rFonts w:hint="eastAsia" w:eastAsia="宋体"/>
        </w:rPr>
        <w:t>) is one of 1, 2, ..., or 8, rank(A</w:t>
      </w:r>
      <w:r>
        <w:rPr>
          <w:rFonts w:hint="eastAsia" w:eastAsia="宋体"/>
          <w:vertAlign w:val="subscript"/>
        </w:rPr>
        <w:t>1</w:t>
      </w:r>
      <w:r>
        <w:rPr>
          <w:rFonts w:hint="eastAsia" w:eastAsia="宋体"/>
        </w:rPr>
        <w:t>) rank(A</w:t>
      </w:r>
      <w:r>
        <w:rPr>
          <w:rFonts w:hint="eastAsia" w:eastAsia="宋体"/>
          <w:vertAlign w:val="subscript"/>
        </w:rPr>
        <w:t>2</w:t>
      </w:r>
      <w:r>
        <w:rPr>
          <w:rFonts w:hint="eastAsia" w:eastAsia="宋体"/>
        </w:rPr>
        <w:t>), ..., or rank(A</w:t>
      </w:r>
      <w:r>
        <w:rPr>
          <w:rFonts w:hint="eastAsia" w:eastAsia="宋体"/>
          <w:vertAlign w:val="subscript"/>
        </w:rPr>
        <w:t>2</w:t>
      </w:r>
      <w:r>
        <w:rPr>
          <w:rFonts w:hint="eastAsia" w:eastAsia="宋体"/>
        </w:rPr>
        <w:t>) can be one of 0-2, and A</w:t>
      </w:r>
      <w:r>
        <w:rPr>
          <w:rFonts w:hint="eastAsia" w:eastAsia="宋体"/>
          <w:vertAlign w:val="subscript"/>
        </w:rPr>
        <w:t>1</w:t>
      </w:r>
      <w:r>
        <w:rPr>
          <w:rFonts w:hint="eastAsia" w:eastAsia="宋体"/>
        </w:rPr>
        <w:t>, A</w:t>
      </w:r>
      <w:r>
        <w:rPr>
          <w:rFonts w:hint="eastAsia" w:eastAsia="宋体"/>
          <w:vertAlign w:val="subscript"/>
        </w:rPr>
        <w:t>2</w:t>
      </w:r>
      <w:r>
        <w:rPr>
          <w:rFonts w:hint="eastAsia" w:eastAsia="宋体"/>
        </w:rPr>
        <w:t>, A</w:t>
      </w:r>
      <w:r>
        <w:rPr>
          <w:rFonts w:hint="eastAsia" w:eastAsia="宋体"/>
          <w:vertAlign w:val="subscript"/>
        </w:rPr>
        <w:t>3</w:t>
      </w:r>
      <w:r>
        <w:rPr>
          <w:rFonts w:hint="eastAsia" w:eastAsia="宋体"/>
        </w:rPr>
        <w:t xml:space="preserve"> and A</w:t>
      </w:r>
      <w:r>
        <w:rPr>
          <w:rFonts w:hint="eastAsia" w:eastAsia="宋体"/>
          <w:vertAlign w:val="subscript"/>
        </w:rPr>
        <w:t>4</w:t>
      </w:r>
      <w:r>
        <w:rPr>
          <w:rFonts w:hint="eastAsia" w:eastAsia="宋体"/>
        </w:rPr>
        <w:t>, if not empty, correspond to only FC 2Tx precoders.</w:t>
      </w:r>
    </w:p>
    <w:p>
      <w:pPr>
        <w:pStyle w:val="111"/>
        <w:numPr>
          <w:ilvl w:val="1"/>
          <w:numId w:val="12"/>
        </w:numPr>
        <w:spacing w:after="0"/>
        <w:ind w:left="1200" w:leftChars="400" w:hanging="400" w:hangingChars="200"/>
        <w:rPr>
          <w:rFonts w:eastAsia="宋体"/>
        </w:rPr>
      </w:pPr>
      <w:r>
        <w:rPr>
          <w:rFonts w:hint="eastAsia"/>
        </w:rPr>
        <w:t xml:space="preserve">The rule for down-selection layer splitting for Ng=2 can be reused for Ng=4. </w:t>
      </w:r>
    </w:p>
    <w:p>
      <w:pPr>
        <w:snapToGrid w:val="0"/>
        <w:spacing w:before="72" w:beforeLines="30" w:after="72" w:afterLines="30" w:line="288" w:lineRule="auto"/>
        <w:rPr>
          <w:rFonts w:eastAsia="宋体"/>
        </w:rPr>
      </w:pPr>
      <w:r>
        <w:rPr>
          <w:rFonts w:hint="eastAsia" w:eastAsia="宋体"/>
        </w:rPr>
        <w:t>Note: This above structure of precoder is only for per-port-group TPMI discussion, and it may need further port index mapping to align with coherent relation among ports of port groups in a</w:t>
      </w:r>
      <w:r>
        <w:rPr>
          <w:rFonts w:eastAsia="宋体"/>
        </w:rPr>
        <w:t>n</w:t>
      </w:r>
      <w:r>
        <w:rPr>
          <w:rFonts w:hint="eastAsia" w:eastAsia="宋体"/>
        </w:rPr>
        <w:t xml:space="preserve"> 8-port precoder.</w:t>
      </w:r>
    </w:p>
    <w:p>
      <w:pPr>
        <w:snapToGrid w:val="0"/>
        <w:spacing w:before="72" w:beforeLines="30" w:after="72" w:afterLines="30" w:line="288" w:lineRule="auto"/>
        <w:jc w:val="center"/>
        <w:rPr>
          <w:rFonts w:eastAsia="宋体"/>
          <w:b/>
          <w:bCs/>
        </w:rPr>
      </w:pPr>
      <w:r>
        <w:rPr>
          <w:rFonts w:hint="eastAsia" w:eastAsia="宋体"/>
          <w:b/>
          <w:bCs/>
        </w:rPr>
        <w:t>Table 2</w:t>
      </w:r>
      <w:r>
        <w:rPr>
          <w:rFonts w:hint="eastAsia" w:eastAsia="宋体"/>
        </w:rPr>
        <w:t xml:space="preserve"> Antenna layout for UL 8-Tx</w:t>
      </w:r>
    </w:p>
    <w:tbl>
      <w:tblPr>
        <w:tblStyle w:val="23"/>
        <w:tblW w:w="9017" w:type="dxa"/>
        <w:tblInd w:w="16" w:type="dxa"/>
        <w:tblLayout w:type="fixed"/>
        <w:tblCellMar>
          <w:top w:w="0" w:type="dxa"/>
          <w:left w:w="0" w:type="dxa"/>
          <w:bottom w:w="0" w:type="dxa"/>
          <w:right w:w="0" w:type="dxa"/>
        </w:tblCellMar>
      </w:tblPr>
      <w:tblGrid>
        <w:gridCol w:w="642"/>
        <w:gridCol w:w="567"/>
        <w:gridCol w:w="1075"/>
        <w:gridCol w:w="3750"/>
        <w:gridCol w:w="2983"/>
      </w:tblGrid>
      <w:tr>
        <w:tc>
          <w:tcPr>
            <w:tcW w:w="642"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w:hAnsi="Times" w:eastAsia="Batang"/>
                <w:szCs w:val="20"/>
                <w:lang w:val="en-GB" w:eastAsia="en-US"/>
              </w:rPr>
            </w:pPr>
            <w:r>
              <w:rPr>
                <w:rFonts w:ascii="Times" w:hAnsi="Times" w:eastAsia="Batang"/>
                <w:b/>
                <w:bCs/>
                <w:szCs w:val="20"/>
                <w:lang w:val="en-GB" w:eastAsia="en-US"/>
              </w:rPr>
              <w:t>Case</w:t>
            </w:r>
          </w:p>
        </w:tc>
        <w:tc>
          <w:tcPr>
            <w:tcW w:w="567"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snapToGrid w:val="0"/>
              <w:spacing w:after="0" w:line="240" w:lineRule="auto"/>
              <w:jc w:val="center"/>
              <w:rPr>
                <w:rFonts w:ascii="Times" w:hAnsi="Times" w:eastAsia="Batang"/>
                <w:szCs w:val="20"/>
                <w:lang w:val="en-GB" w:eastAsia="en-US"/>
              </w:rPr>
            </w:pPr>
            <w:r>
              <w:rPr>
                <w:rFonts w:ascii="Times" w:hAnsi="Times" w:eastAsia="Batang"/>
                <w:b/>
                <w:bCs/>
                <w:szCs w:val="20"/>
                <w:lang w:val="en-GB" w:eastAsia="en-US"/>
              </w:rPr>
              <w:t>Ng</w:t>
            </w:r>
          </w:p>
        </w:tc>
        <w:tc>
          <w:tcPr>
            <w:tcW w:w="1075"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snapToGrid w:val="0"/>
              <w:spacing w:after="0" w:line="240" w:lineRule="auto"/>
              <w:jc w:val="center"/>
              <w:rPr>
                <w:rFonts w:ascii="Times" w:hAnsi="Times" w:eastAsia="Batang"/>
                <w:szCs w:val="20"/>
                <w:lang w:val="en-GB" w:eastAsia="en-US"/>
              </w:rPr>
            </w:pPr>
            <w:r>
              <w:rPr>
                <w:rFonts w:ascii="Times" w:hAnsi="Times" w:eastAsia="Batang"/>
                <w:b/>
                <w:bCs/>
                <w:szCs w:val="20"/>
                <w:lang w:val="en-GB" w:eastAsia="en-US"/>
              </w:rPr>
              <w:t>(M, N, P) per group</w:t>
            </w:r>
          </w:p>
        </w:tc>
        <w:tc>
          <w:tcPr>
            <w:tcW w:w="3750"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snapToGrid w:val="0"/>
              <w:spacing w:after="0" w:line="240" w:lineRule="auto"/>
              <w:jc w:val="center"/>
              <w:rPr>
                <w:rFonts w:ascii="Times" w:hAnsi="Times" w:eastAsia="Batang"/>
                <w:szCs w:val="20"/>
                <w:lang w:val="en-GB" w:eastAsia="en-US"/>
              </w:rPr>
            </w:pPr>
            <w:r>
              <w:rPr>
                <w:rFonts w:ascii="Times" w:hAnsi="Times" w:eastAsia="Batang"/>
                <w:b/>
                <w:bCs/>
                <w:szCs w:val="20"/>
                <w:lang w:val="en-GB" w:eastAsia="en-US"/>
              </w:rPr>
              <w:t>Antenna Layout</w:t>
            </w:r>
          </w:p>
        </w:tc>
        <w:tc>
          <w:tcPr>
            <w:tcW w:w="2983" w:type="dxa"/>
            <w:tcBorders>
              <w:top w:val="single" w:color="auto" w:sz="8" w:space="0"/>
              <w:left w:val="nil"/>
              <w:bottom w:val="single" w:color="auto" w:sz="8" w:space="0"/>
              <w:right w:val="single" w:color="auto" w:sz="8" w:space="0"/>
            </w:tcBorders>
          </w:tcPr>
          <w:p>
            <w:pPr>
              <w:snapToGrid w:val="0"/>
              <w:spacing w:after="0" w:line="240" w:lineRule="auto"/>
              <w:jc w:val="center"/>
              <w:rPr>
                <w:rFonts w:ascii="Times" w:hAnsi="Times" w:eastAsia="Batang"/>
                <w:szCs w:val="20"/>
                <w:lang w:val="en-GB" w:eastAsia="en-US"/>
              </w:rPr>
            </w:pPr>
            <w:r>
              <w:rPr>
                <w:rFonts w:ascii="Times" w:hAnsi="Times" w:eastAsia="Batang"/>
                <w:b/>
                <w:bCs/>
                <w:szCs w:val="20"/>
                <w:lang w:val="en-GB" w:eastAsia="en-US"/>
              </w:rPr>
              <w:t>Antenna Pattern/Antenna Element Gain</w:t>
            </w:r>
          </w:p>
        </w:tc>
      </w:tr>
      <w:tr>
        <w:tblPrEx>
          <w:tblCellMar>
            <w:top w:w="0" w:type="dxa"/>
            <w:left w:w="0" w:type="dxa"/>
            <w:bottom w:w="0" w:type="dxa"/>
            <w:right w:w="0" w:type="dxa"/>
          </w:tblCellMar>
        </w:tblPrEx>
        <w:trPr>
          <w:trHeight w:val="163" w:hRule="atLeast"/>
        </w:trPr>
        <w:tc>
          <w:tcPr>
            <w:tcW w:w="642" w:type="dxa"/>
            <w:tcBorders>
              <w:top w:val="nil"/>
              <w:left w:val="single" w:color="auto" w:sz="8" w:space="0"/>
              <w:bottom w:val="single" w:color="auto" w:sz="8" w:space="0"/>
              <w:right w:val="single" w:color="auto" w:sz="8" w:space="0"/>
            </w:tcBorders>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1</w:t>
            </w:r>
          </w:p>
        </w:tc>
        <w:tc>
          <w:tcPr>
            <w:tcW w:w="567"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1</w:t>
            </w:r>
          </w:p>
        </w:tc>
        <w:tc>
          <w:tcPr>
            <w:tcW w:w="1075"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 xml:space="preserve">(2, 2, 2), </w:t>
            </w:r>
          </w:p>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(1, 4, 2)</w:t>
            </w:r>
          </w:p>
        </w:tc>
        <w:tc>
          <w:tcPr>
            <w:tcW w:w="3750"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b/>
                <w:szCs w:val="20"/>
                <w:lang w:val="en-GB" w:eastAsia="en-US"/>
              </w:rPr>
              <w:fldChar w:fldCharType="begin"/>
            </w:r>
            <w:r>
              <w:instrText xml:space="preserve"> INCLUDEPICTURE "C:\\Users\\00047943\\AppData\\Program Files (x86)\\zMail\\LocalData\\zMail\\DownloadFile\\" \* MERGEFORMAT </w:instrText>
            </w:r>
            <w:r>
              <w:rPr>
                <w:rFonts w:ascii="Times" w:hAnsi="Times" w:eastAsia="Batang"/>
                <w:b/>
                <w:szCs w:val="20"/>
                <w:lang w:val="en-GB" w:eastAsia="en-US"/>
              </w:rPr>
              <w:fldChar w:fldCharType="separate"/>
            </w:r>
            <w:r>
              <w:rPr>
                <w:rFonts w:ascii="Times" w:hAnsi="Times" w:eastAsia="Batang"/>
                <w:b/>
                <w:szCs w:val="20"/>
                <w:lang w:val="en-GB" w:eastAsia="en-US"/>
              </w:rPr>
              <w:drawing>
                <wp:inline distT="0" distB="0" distL="114300" distR="114300">
                  <wp:extent cx="1995170" cy="793750"/>
                  <wp:effectExtent l="0" t="0" r="0" b="0"/>
                  <wp:docPr id="32" name="图片 353"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53" descr="A picture containing icon&#10;&#10;Description automatically generated"/>
                          <pic:cNvPicPr>
                            <a:picLocks noChangeAspect="1"/>
                          </pic:cNvPicPr>
                        </pic:nvPicPr>
                        <pic:blipFill>
                          <a:blip r:embed="rId14" r:link="rId15"/>
                          <a:stretch>
                            <a:fillRect/>
                          </a:stretch>
                        </pic:blipFill>
                        <pic:spPr>
                          <a:xfrm>
                            <a:off x="0" y="0"/>
                            <a:ext cx="1995170" cy="793750"/>
                          </a:xfrm>
                          <a:prstGeom prst="rect">
                            <a:avLst/>
                          </a:prstGeom>
                          <a:noFill/>
                          <a:ln>
                            <a:noFill/>
                          </a:ln>
                        </pic:spPr>
                      </pic:pic>
                    </a:graphicData>
                  </a:graphic>
                </wp:inline>
              </w:drawing>
            </w:r>
            <w:r>
              <w:rPr>
                <w:rFonts w:ascii="Times" w:hAnsi="Times" w:eastAsia="Batang"/>
                <w:b/>
                <w:szCs w:val="20"/>
                <w:lang w:val="en-GB" w:eastAsia="en-US"/>
              </w:rPr>
              <w:fldChar w:fldCharType="end"/>
            </w:r>
          </w:p>
        </w:tc>
        <w:tc>
          <w:tcPr>
            <w:tcW w:w="2983" w:type="dxa"/>
            <w:tcBorders>
              <w:top w:val="nil"/>
              <w:left w:val="nil"/>
              <w:bottom w:val="single" w:color="auto" w:sz="8" w:space="0"/>
              <w:right w:val="single" w:color="auto" w:sz="8" w:space="0"/>
            </w:tcBorders>
          </w:tcPr>
          <w:p>
            <w:pPr>
              <w:snapToGrid w:val="0"/>
              <w:spacing w:after="0" w:line="240" w:lineRule="auto"/>
              <w:jc w:val="both"/>
              <w:rPr>
                <w:rFonts w:ascii="Times" w:hAnsi="Times" w:eastAsia="Batang"/>
                <w:szCs w:val="20"/>
                <w:lang w:val="en-GB"/>
              </w:rPr>
            </w:pPr>
            <w:r>
              <w:rPr>
                <w:rFonts w:ascii="Times" w:hAnsi="Times" w:eastAsia="Batang"/>
                <w:szCs w:val="20"/>
                <w:lang w:val="en-GB"/>
              </w:rPr>
              <w:t>Isotropic (Indoor/Outdoor FWA &amp; Industrial)</w:t>
            </w:r>
          </w:p>
          <w:p>
            <w:pPr>
              <w:snapToGrid w:val="0"/>
              <w:spacing w:after="0" w:line="240" w:lineRule="auto"/>
              <w:jc w:val="both"/>
              <w:rPr>
                <w:rFonts w:ascii="Times" w:hAnsi="Times" w:eastAsia="Batang"/>
                <w:szCs w:val="20"/>
                <w:lang w:val="en-GB"/>
              </w:rPr>
            </w:pPr>
            <w:r>
              <w:rPr>
                <w:rFonts w:ascii="Times" w:hAnsi="Times" w:eastAsia="Batang"/>
                <w:szCs w:val="20"/>
                <w:lang w:val="en-GB"/>
              </w:rPr>
              <w:t xml:space="preserve"> </w:t>
            </w:r>
          </w:p>
          <w:p>
            <w:pPr>
              <w:snapToGrid w:val="0"/>
              <w:spacing w:after="0" w:line="240" w:lineRule="auto"/>
              <w:rPr>
                <w:rFonts w:ascii="Times" w:hAnsi="Times" w:eastAsia="Batang"/>
                <w:szCs w:val="20"/>
                <w:lang w:val="en-GB" w:eastAsia="en-US"/>
              </w:rPr>
            </w:pPr>
            <w:r>
              <w:rPr>
                <w:rFonts w:ascii="Times" w:hAnsi="Times" w:eastAsia="Batang"/>
                <w:szCs w:val="20"/>
                <w:lang w:val="en-GB"/>
              </w:rPr>
              <w:t>8 dBi, 65° HPBW(Outdoor FWA)</w:t>
            </w:r>
          </w:p>
        </w:tc>
      </w:tr>
      <w:tr>
        <w:tblPrEx>
          <w:tblCellMar>
            <w:top w:w="0" w:type="dxa"/>
            <w:left w:w="0" w:type="dxa"/>
            <w:bottom w:w="0" w:type="dxa"/>
            <w:right w:w="0" w:type="dxa"/>
          </w:tblCellMar>
        </w:tblPrEx>
        <w:tc>
          <w:tcPr>
            <w:tcW w:w="642" w:type="dxa"/>
            <w:tcBorders>
              <w:top w:val="nil"/>
              <w:left w:val="single" w:color="auto" w:sz="8" w:space="0"/>
              <w:bottom w:val="single" w:color="auto" w:sz="8" w:space="0"/>
              <w:right w:val="single" w:color="auto" w:sz="8" w:space="0"/>
            </w:tcBorders>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2</w:t>
            </w:r>
          </w:p>
        </w:tc>
        <w:tc>
          <w:tcPr>
            <w:tcW w:w="567"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2</w:t>
            </w:r>
          </w:p>
        </w:tc>
        <w:tc>
          <w:tcPr>
            <w:tcW w:w="1075"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(1, 2, 2)</w:t>
            </w:r>
          </w:p>
        </w:tc>
        <w:tc>
          <w:tcPr>
            <w:tcW w:w="3750"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fldChar w:fldCharType="begin"/>
            </w:r>
            <w:r>
              <w:instrText xml:space="preserve"> INCLUDEPICTURE "C:\\Users\\00047943\\AppData\\Program Files (x86)\\zMail\\LocalData\\zMail\\DownloadFile\\" \* MERGEFORMAT </w:instrText>
            </w:r>
            <w:r>
              <w:rPr>
                <w:rFonts w:ascii="Times" w:hAnsi="Times" w:eastAsia="Batang"/>
                <w:szCs w:val="20"/>
                <w:lang w:val="en-GB" w:eastAsia="en-US"/>
              </w:rPr>
              <w:fldChar w:fldCharType="separate"/>
            </w:r>
            <w:r>
              <w:rPr>
                <w:rFonts w:ascii="Times" w:hAnsi="Times" w:eastAsia="Batang"/>
                <w:szCs w:val="20"/>
                <w:lang w:val="en-GB" w:eastAsia="en-US"/>
              </w:rPr>
              <w:drawing>
                <wp:inline distT="0" distB="0" distL="114300" distR="114300">
                  <wp:extent cx="2146300" cy="1073785"/>
                  <wp:effectExtent l="0" t="0" r="6350" b="0"/>
                  <wp:docPr id="31" name="图片 35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54" descr="Graphical user interface&#10;&#10;Description automatically generated"/>
                          <pic:cNvPicPr>
                            <a:picLocks noChangeAspect="1"/>
                          </pic:cNvPicPr>
                        </pic:nvPicPr>
                        <pic:blipFill>
                          <a:blip r:embed="rId16" r:link="rId17"/>
                          <a:stretch>
                            <a:fillRect/>
                          </a:stretch>
                        </pic:blipFill>
                        <pic:spPr>
                          <a:xfrm>
                            <a:off x="0" y="0"/>
                            <a:ext cx="2146300" cy="1073785"/>
                          </a:xfrm>
                          <a:prstGeom prst="rect">
                            <a:avLst/>
                          </a:prstGeom>
                          <a:noFill/>
                          <a:ln>
                            <a:noFill/>
                          </a:ln>
                        </pic:spPr>
                      </pic:pic>
                    </a:graphicData>
                  </a:graphic>
                </wp:inline>
              </w:drawing>
            </w:r>
            <w:r>
              <w:rPr>
                <w:rFonts w:ascii="Times" w:hAnsi="Times" w:eastAsia="Batang"/>
                <w:szCs w:val="20"/>
                <w:lang w:val="en-GB" w:eastAsia="en-US"/>
              </w:rPr>
              <w:fldChar w:fldCharType="end"/>
            </w:r>
          </w:p>
        </w:tc>
        <w:tc>
          <w:tcPr>
            <w:tcW w:w="2983" w:type="dxa"/>
            <w:tcBorders>
              <w:top w:val="nil"/>
              <w:left w:val="nil"/>
              <w:bottom w:val="single" w:color="auto" w:sz="8" w:space="0"/>
              <w:right w:val="single" w:color="auto" w:sz="8" w:space="0"/>
            </w:tcBorders>
          </w:tcPr>
          <w:p>
            <w:pPr>
              <w:snapToGrid w:val="0"/>
              <w:spacing w:after="0" w:line="240" w:lineRule="auto"/>
              <w:jc w:val="both"/>
              <w:rPr>
                <w:rFonts w:ascii="Times" w:hAnsi="Times" w:eastAsia="Batang"/>
                <w:szCs w:val="20"/>
                <w:lang w:val="en-GB"/>
              </w:rPr>
            </w:pPr>
            <w:r>
              <w:rPr>
                <w:rFonts w:ascii="Times" w:hAnsi="Times" w:eastAsia="Batang"/>
                <w:szCs w:val="20"/>
                <w:lang w:val="en-GB"/>
              </w:rPr>
              <w:t>Isotropic (Indoor/Outdoor FWA &amp; Industrial)</w:t>
            </w:r>
          </w:p>
          <w:p>
            <w:pPr>
              <w:snapToGrid w:val="0"/>
              <w:spacing w:after="0" w:line="240" w:lineRule="auto"/>
              <w:jc w:val="both"/>
              <w:rPr>
                <w:rFonts w:ascii="Times" w:hAnsi="Times" w:eastAsia="Batang"/>
                <w:szCs w:val="20"/>
                <w:lang w:val="en-GB"/>
              </w:rPr>
            </w:pPr>
            <w:r>
              <w:rPr>
                <w:rFonts w:ascii="Times" w:hAnsi="Times" w:eastAsia="Batang"/>
                <w:szCs w:val="20"/>
                <w:lang w:val="en-GB"/>
              </w:rPr>
              <w:t xml:space="preserve"> </w:t>
            </w:r>
          </w:p>
          <w:p>
            <w:pPr>
              <w:snapToGrid w:val="0"/>
              <w:spacing w:after="0" w:line="240" w:lineRule="auto"/>
              <w:rPr>
                <w:rFonts w:ascii="Times" w:hAnsi="Times" w:eastAsia="Batang"/>
                <w:szCs w:val="20"/>
                <w:lang w:val="en-GB" w:eastAsia="en-US"/>
              </w:rPr>
            </w:pPr>
            <w:r>
              <w:rPr>
                <w:rFonts w:ascii="Times" w:hAnsi="Times" w:eastAsia="Batang"/>
                <w:szCs w:val="20"/>
                <w:lang w:val="en-GB"/>
              </w:rPr>
              <w:t>8 dBi, 65° HPBW(Outdoor FWA)</w:t>
            </w:r>
            <w:r>
              <w:rPr>
                <w:rFonts w:ascii="Times" w:hAnsi="Times" w:eastAsia="Batang"/>
                <w:szCs w:val="20"/>
                <w:lang w:val="en-GB" w:eastAsia="en-US"/>
              </w:rPr>
              <w:t> </w:t>
            </w:r>
          </w:p>
        </w:tc>
      </w:tr>
      <w:tr>
        <w:tblPrEx>
          <w:tblCellMar>
            <w:top w:w="0" w:type="dxa"/>
            <w:left w:w="0" w:type="dxa"/>
            <w:bottom w:w="0" w:type="dxa"/>
            <w:right w:w="0" w:type="dxa"/>
          </w:tblCellMar>
        </w:tblPrEx>
        <w:tc>
          <w:tcPr>
            <w:tcW w:w="642" w:type="dxa"/>
            <w:tcBorders>
              <w:top w:val="nil"/>
              <w:left w:val="single" w:color="auto" w:sz="8" w:space="0"/>
              <w:bottom w:val="single" w:color="auto" w:sz="8" w:space="0"/>
              <w:right w:val="single" w:color="auto" w:sz="8" w:space="0"/>
            </w:tcBorders>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3</w:t>
            </w:r>
          </w:p>
        </w:tc>
        <w:tc>
          <w:tcPr>
            <w:tcW w:w="567"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4</w:t>
            </w:r>
          </w:p>
        </w:tc>
        <w:tc>
          <w:tcPr>
            <w:tcW w:w="1075"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(1, 1, 2)</w:t>
            </w:r>
          </w:p>
        </w:tc>
        <w:tc>
          <w:tcPr>
            <w:tcW w:w="3750"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object>
                <v:shape id="_x0000_i1027" o:spt="75" type="#_x0000_t75" style="height:82.5pt;width:173.35pt;" o:ole="t" filled="f" o:preferrelative="t" stroked="f" coordsize="21600,21600">
                  <v:path/>
                  <v:fill on="f" focussize="0,0"/>
                  <v:stroke on="f" joinstyle="miter"/>
                  <v:imagedata r:id="rId19" o:title=""/>
                  <o:lock v:ext="edit" aspectratio="t"/>
                  <w10:wrap type="none"/>
                  <w10:anchorlock/>
                </v:shape>
                <o:OLEObject Type="Embed" ProgID="Visio.Drawing.15" ShapeID="_x0000_i1027" DrawAspect="Content" ObjectID="_1468075727" r:id="rId18">
                  <o:LockedField>false</o:LockedField>
                </o:OLEObject>
              </w:object>
            </w:r>
          </w:p>
        </w:tc>
        <w:tc>
          <w:tcPr>
            <w:tcW w:w="2983" w:type="dxa"/>
            <w:tcBorders>
              <w:top w:val="nil"/>
              <w:left w:val="nil"/>
              <w:bottom w:val="single" w:color="auto" w:sz="8" w:space="0"/>
              <w:right w:val="single" w:color="auto" w:sz="8" w:space="0"/>
            </w:tcBorders>
          </w:tcPr>
          <w:p>
            <w:pPr>
              <w:snapToGrid w:val="0"/>
              <w:spacing w:after="0" w:line="240" w:lineRule="auto"/>
              <w:jc w:val="both"/>
              <w:rPr>
                <w:rFonts w:ascii="Times" w:hAnsi="Times" w:eastAsia="Batang"/>
                <w:szCs w:val="20"/>
                <w:lang w:val="en-GB"/>
              </w:rPr>
            </w:pPr>
            <w:r>
              <w:rPr>
                <w:rFonts w:ascii="Times" w:hAnsi="Times" w:eastAsia="Batang"/>
                <w:szCs w:val="20"/>
                <w:lang w:val="en-GB"/>
              </w:rPr>
              <w:t>Isotropic (Indoor/Outdoor FWA &amp; Industrial)</w:t>
            </w:r>
          </w:p>
          <w:p>
            <w:pPr>
              <w:snapToGrid w:val="0"/>
              <w:spacing w:after="0" w:line="240" w:lineRule="auto"/>
              <w:jc w:val="both"/>
              <w:rPr>
                <w:rFonts w:ascii="Times" w:hAnsi="Times" w:eastAsia="Batang"/>
                <w:szCs w:val="20"/>
                <w:lang w:val="en-GB"/>
              </w:rPr>
            </w:pPr>
            <w:r>
              <w:rPr>
                <w:rFonts w:ascii="Times" w:hAnsi="Times" w:eastAsia="Batang"/>
                <w:szCs w:val="20"/>
                <w:lang w:val="en-GB"/>
              </w:rPr>
              <w:t xml:space="preserve"> </w:t>
            </w:r>
          </w:p>
          <w:p>
            <w:pPr>
              <w:snapToGrid w:val="0"/>
              <w:spacing w:after="0" w:line="240" w:lineRule="auto"/>
              <w:rPr>
                <w:rFonts w:ascii="Times" w:hAnsi="Times" w:eastAsia="Batang"/>
                <w:szCs w:val="20"/>
                <w:lang w:val="en-GB" w:eastAsia="en-US"/>
              </w:rPr>
            </w:pPr>
            <w:r>
              <w:rPr>
                <w:rFonts w:ascii="Times" w:hAnsi="Times" w:eastAsia="Batang"/>
                <w:szCs w:val="20"/>
                <w:lang w:val="en-GB"/>
              </w:rPr>
              <w:t>4 dBi, 110° HPBW(Indoor FWA &amp; Industrial</w:t>
            </w:r>
          </w:p>
        </w:tc>
      </w:tr>
    </w:tbl>
    <w:p>
      <w:pPr>
        <w:snapToGrid w:val="0"/>
        <w:spacing w:before="72" w:beforeLines="30" w:after="72" w:afterLines="30" w:line="288" w:lineRule="auto"/>
        <w:jc w:val="center"/>
      </w:pPr>
    </w:p>
    <w:p>
      <w:pPr>
        <w:snapToGrid w:val="0"/>
        <w:spacing w:before="72" w:beforeLines="30" w:after="72" w:afterLines="30" w:line="288" w:lineRule="auto"/>
        <w:jc w:val="both"/>
        <w:rPr>
          <w:rFonts w:eastAsia="宋体"/>
          <w:bCs/>
          <w:i/>
        </w:rPr>
      </w:pPr>
      <w:r>
        <w:rPr>
          <w:rFonts w:hint="eastAsia" w:eastAsia="宋体"/>
          <w:b/>
          <w:i/>
        </w:rPr>
        <w:t>Proposal 2</w:t>
      </w:r>
      <w:r>
        <w:rPr>
          <w:rFonts w:hint="eastAsia"/>
          <w:b/>
          <w:i/>
        </w:rPr>
        <w:t xml:space="preserve">: </w:t>
      </w:r>
      <w:r>
        <w:rPr>
          <w:rFonts w:hint="eastAsia" w:eastAsia="宋体"/>
          <w:bCs/>
          <w:i/>
        </w:rPr>
        <w:t>Regarding p</w:t>
      </w:r>
      <w:r>
        <w:rPr>
          <w:rFonts w:hint="eastAsia" w:eastAsia="宋体"/>
          <w:i/>
        </w:rPr>
        <w:t xml:space="preserve">artial-coherent </w:t>
      </w:r>
      <w:r>
        <w:rPr>
          <w:rFonts w:hint="eastAsia" w:eastAsia="宋体"/>
          <w:bCs/>
          <w:i/>
        </w:rPr>
        <w:t>c</w:t>
      </w:r>
      <w:r>
        <w:rPr>
          <w:rFonts w:hint="eastAsia"/>
          <w:bCs/>
          <w:i/>
        </w:rPr>
        <w:t xml:space="preserve">odebook </w:t>
      </w:r>
      <w:r>
        <w:rPr>
          <w:rFonts w:hint="eastAsia" w:eastAsia="宋体"/>
          <w:bCs/>
          <w:i/>
        </w:rPr>
        <w:t>design f</w:t>
      </w:r>
      <w:r>
        <w:rPr>
          <w:rFonts w:hint="eastAsia"/>
          <w:bCs/>
          <w:i/>
        </w:rPr>
        <w:t xml:space="preserve">or </w:t>
      </w:r>
      <w:r>
        <w:rPr>
          <w:rFonts w:hint="eastAsia" w:eastAsia="宋体"/>
          <w:bCs/>
          <w:i/>
        </w:rPr>
        <w:t xml:space="preserve">UL </w:t>
      </w:r>
      <w:r>
        <w:rPr>
          <w:rFonts w:hint="eastAsia"/>
          <w:bCs/>
          <w:i/>
        </w:rPr>
        <w:t>8-Tx</w:t>
      </w:r>
      <w:r>
        <w:rPr>
          <w:rFonts w:hint="eastAsia" w:eastAsia="宋体"/>
          <w:bCs/>
          <w:i/>
        </w:rPr>
        <w:t xml:space="preserve"> with Ng=2 and Ng=4 </w:t>
      </w:r>
      <w:r>
        <w:rPr>
          <w:rFonts w:hint="eastAsia" w:eastAsia="宋体"/>
          <w:i/>
        </w:rPr>
        <w:t>based on NR Rel-15 UL 4-Tx/2-Tx UL codebooks,</w:t>
      </w:r>
    </w:p>
    <w:p>
      <w:pPr>
        <w:numPr>
          <w:ilvl w:val="0"/>
          <w:numId w:val="9"/>
        </w:numPr>
        <w:snapToGrid w:val="0"/>
        <w:spacing w:before="72" w:beforeLines="30" w:after="72" w:afterLines="30" w:line="288" w:lineRule="auto"/>
        <w:ind w:left="800" w:hanging="400"/>
        <w:jc w:val="both"/>
        <w:rPr>
          <w:rFonts w:eastAsia="宋体"/>
          <w:i/>
        </w:rPr>
      </w:pPr>
      <w:r>
        <w:rPr>
          <w:rFonts w:hint="eastAsia" w:eastAsia="宋体"/>
          <w:i/>
        </w:rPr>
        <w:t xml:space="preserve">For TPMI of each port group, only full-coherent UL 4-Tx/2-Tx UL codebook is preferred instead of </w:t>
      </w:r>
      <w:r>
        <w:rPr>
          <w:rFonts w:eastAsia="宋体"/>
          <w:i/>
        </w:rPr>
        <w:t>f</w:t>
      </w:r>
      <w:r>
        <w:rPr>
          <w:rFonts w:hint="eastAsia" w:eastAsia="宋体"/>
          <w:i/>
        </w:rPr>
        <w:t>ull+partial+non coherent UL 4-Tx/2-Tx UL codebooks,</w:t>
      </w:r>
    </w:p>
    <w:p>
      <w:pPr>
        <w:numPr>
          <w:ilvl w:val="0"/>
          <w:numId w:val="9"/>
        </w:numPr>
        <w:snapToGrid w:val="0"/>
        <w:spacing w:before="72" w:beforeLines="30" w:after="72" w:afterLines="30" w:line="288" w:lineRule="auto"/>
        <w:ind w:left="800" w:hanging="400"/>
        <w:jc w:val="both"/>
        <w:rPr>
          <w:rFonts w:eastAsia="宋体"/>
          <w:i/>
        </w:rPr>
      </w:pPr>
      <w:r>
        <w:rPr>
          <w:rFonts w:hint="eastAsia" w:eastAsia="宋体"/>
          <w:i/>
        </w:rPr>
        <w:t xml:space="preserve">For layer splitting, group balanced codebooks can be supported without rank permutation; group selected codebooks can be considered for some UEs with special antenna layout; other codebooks should NOT be supported. </w:t>
      </w:r>
    </w:p>
    <w:p>
      <w:pPr>
        <w:numPr>
          <w:ilvl w:val="2"/>
          <w:numId w:val="8"/>
        </w:numPr>
        <w:tabs>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 xml:space="preserve">Non-coherent 8-Tx codebook </w:t>
      </w:r>
    </w:p>
    <w:p>
      <w:pPr>
        <w:snapToGrid w:val="0"/>
        <w:spacing w:before="72" w:beforeLines="30" w:after="72" w:afterLines="30" w:line="288" w:lineRule="auto"/>
        <w:jc w:val="both"/>
        <w:rPr>
          <w:rFonts w:eastAsia="宋体"/>
        </w:rPr>
      </w:pPr>
      <w:r>
        <w:rPr>
          <w:rFonts w:hint="eastAsia" w:eastAsia="宋体"/>
        </w:rPr>
        <w:t xml:space="preserve">It was agreed as follows in last meeting on non-coherent 8Tx codebook design.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line="240" w:lineRule="auto"/>
              <w:rPr>
                <w:rFonts w:ascii="Times" w:hAnsi="Times" w:eastAsia="Batang" w:cs="Times"/>
                <w:b/>
                <w:bCs/>
                <w:iCs/>
                <w:szCs w:val="20"/>
                <w:lang w:val="en-GB" w:eastAsia="en-US"/>
              </w:rPr>
            </w:pPr>
            <w:r>
              <w:rPr>
                <w:rFonts w:ascii="Times" w:hAnsi="Times" w:eastAsia="Batang" w:cs="Times"/>
                <w:b/>
                <w:bCs/>
                <w:iCs/>
                <w:szCs w:val="20"/>
                <w:lang w:val="en-GB" w:eastAsia="en-US"/>
              </w:rPr>
              <w:t>Agreement</w:t>
            </w:r>
          </w:p>
          <w:p>
            <w:pPr>
              <w:spacing w:after="0" w:line="240" w:lineRule="auto"/>
              <w:contextualSpacing/>
              <w:rPr>
                <w:rFonts w:ascii="Times" w:hAnsi="Times" w:eastAsia="Batang"/>
                <w:i/>
                <w:iCs/>
                <w:sz w:val="22"/>
                <w:lang w:eastAsia="en-US"/>
              </w:rPr>
            </w:pPr>
            <w:r>
              <w:rPr>
                <w:rFonts w:ascii="Times" w:hAnsi="Times" w:eastAsia="Batang"/>
                <w:i/>
                <w:iCs/>
                <w:sz w:val="22"/>
                <w:lang w:val="en-GB" w:eastAsia="en-US"/>
              </w:rPr>
              <w:t xml:space="preserve">For non-coherent uplink precoding by an 8TX UE, following precoders are supported for 1 layer transmission. </w:t>
            </w:r>
          </w:p>
          <w:p>
            <w:pPr>
              <w:spacing w:after="0" w:line="240" w:lineRule="auto"/>
              <w:rPr>
                <w:rFonts w:ascii="Times" w:hAnsi="Times" w:eastAsia="Batang"/>
                <w:szCs w:val="24"/>
                <w:lang w:eastAsia="en-US"/>
              </w:rPr>
            </w:pPr>
            <m:oMathPara>
              <m:oMath>
                <m:d>
                  <m:dPr>
                    <m:begChr m:val="["/>
                    <m:endChr m:val="]"/>
                    <m:ctrlPr>
                      <w:rPr>
                        <w:rFonts w:ascii="Cambria Math" w:hAnsi="Cambria Math"/>
                        <w:i/>
                      </w:rPr>
                    </m:ctrlPr>
                  </m:dPr>
                  <m:e>
                    <m:eqArr>
                      <m:eqArrPr>
                        <m:ctrlPr>
                          <w:rPr>
                            <w:rFonts w:ascii="Cambria Math" w:hAnsi="Cambria Math"/>
                            <w:i/>
                          </w:rPr>
                        </m:ctrlPr>
                      </m:eqArr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ctrlPr>
                                      <w:rPr>
                                        <w:rFonts w:ascii="Cambria Math" w:hAnsi="Cambria Math"/>
                                        <w:i/>
                                      </w:rPr>
                                    </m:ctrlPr>
                                  </m:e>
                                </m:mr>
                                <m:mr>
                                  <m:e>
                                    <m:r>
                                      <w:rPr>
                                        <w:rFonts w:ascii="Cambria Math" w:hAnsi="Cambria Math"/>
                                      </w:rPr>
                                      <m:t>0</m:t>
                                    </m:r>
                                    <m:ctrlPr>
                                      <w:rPr>
                                        <w:rFonts w:ascii="Cambria Math" w:hAnsi="Cambria Math"/>
                                        <w:i/>
                                      </w:rPr>
                                    </m:ctrlPr>
                                  </m:e>
                                </m:mr>
                              </m:m>
                              <m:ctrlPr>
                                <w:rPr>
                                  <w:rFonts w:ascii="Cambria Math" w:hAnsi="Cambria Math"/>
                                  <w:i/>
                                </w:rPr>
                              </m:ctrlPr>
                            </m:e>
                          </m:mr>
                          <m:mr>
                            <m:e>
                              <m:m>
                                <m:mPr>
                                  <m:mcs>
                                    <m:mc>
                                      <m:mcPr>
                                        <m:count m:val="1"/>
                                        <m:mcJc m:val="center"/>
                                      </m:mcPr>
                                    </m:mc>
                                  </m:mcs>
                                  <m:ctrlPr>
                                    <w:rPr>
                                      <w:rFonts w:ascii="Cambria Math" w:hAnsi="Cambria Math"/>
                                      <w:i/>
                                    </w:rPr>
                                  </m:ctrlPr>
                                </m:mPr>
                                <m:mr>
                                  <m:e>
                                    <m:r>
                                      <w:rPr>
                                        <w:rFonts w:ascii="Cambria Math" w:hAnsi="Cambria Math"/>
                                      </w:rPr>
                                      <m:t>0</m:t>
                                    </m:r>
                                    <m:ctrlPr>
                                      <w:rPr>
                                        <w:rFonts w:ascii="Cambria Math" w:hAnsi="Cambria Math"/>
                                        <w:i/>
                                      </w:rPr>
                                    </m:ctrlPr>
                                  </m:e>
                                </m:mr>
                                <m:mr>
                                  <m:e>
                                    <m:r>
                                      <w:rPr>
                                        <w:rFonts w:ascii="Cambria Math" w:hAnsi="Cambria Math"/>
                                      </w:rPr>
                                      <m:t>0</m:t>
                                    </m:r>
                                    <m:ctrlPr>
                                      <w:rPr>
                                        <w:rFonts w:ascii="Cambria Math" w:hAnsi="Cambria Math"/>
                                        <w:i/>
                                      </w:rPr>
                                    </m:ctrlPr>
                                  </m:e>
                                </m:mr>
                              </m:m>
                              <m:ctrlPr>
                                <w:rPr>
                                  <w:rFonts w:ascii="Cambria Math" w:hAnsi="Cambria Math"/>
                                  <w:i/>
                                </w:rPr>
                              </m:ctrlPr>
                            </m:e>
                          </m:mr>
                        </m:m>
                        <m:ctrlPr>
                          <w:rPr>
                            <w:rFonts w:ascii="Cambria Math" w:hAnsi="Cambria Math"/>
                            <w:i/>
                          </w:rPr>
                        </m:ctrlPr>
                      </m:e>
                      <m:e>
                        <m:r>
                          <w:rPr>
                            <w:rFonts w:ascii="Cambria Math" w:hAnsi="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i/>
                          </w:rPr>
                        </m:ctrlPr>
                      </m:e>
                    </m:eqArr>
                    <m:ctrlPr>
                      <w:rPr>
                        <w:rFonts w:ascii="Cambria Math" w:hAnsi="Cambria Math"/>
                        <w:i/>
                      </w:rPr>
                    </m:ctrlP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0</m:t>
                                    </m:r>
                                    <m:ctrlPr>
                                      <w:rPr>
                                        <w:rFonts w:ascii="Cambria Math" w:hAnsi="Cambria Math"/>
                                        <w:i/>
                                      </w:rPr>
                                    </m:ctrlPr>
                                  </m:e>
                                </m:mr>
                                <m:mr>
                                  <m:e>
                                    <m:r>
                                      <w:rPr>
                                        <w:rFonts w:ascii="Cambria Math" w:hAnsi="Cambria Math"/>
                                      </w:rPr>
                                      <m:t>1</m:t>
                                    </m:r>
                                    <m:ctrlPr>
                                      <w:rPr>
                                        <w:rFonts w:ascii="Cambria Math" w:hAnsi="Cambria Math"/>
                                        <w:i/>
                                      </w:rPr>
                                    </m:ctrlPr>
                                  </m:e>
                                </m:mr>
                              </m:m>
                              <m:ctrlPr>
                                <w:rPr>
                                  <w:rFonts w:ascii="Cambria Math" w:hAnsi="Cambria Math"/>
                                  <w:i/>
                                </w:rPr>
                              </m:ctrlPr>
                            </m:e>
                          </m:mr>
                          <m:mr>
                            <m:e>
                              <m:m>
                                <m:mPr>
                                  <m:mcs>
                                    <m:mc>
                                      <m:mcPr>
                                        <m:count m:val="1"/>
                                        <m:mcJc m:val="center"/>
                                      </m:mcPr>
                                    </m:mc>
                                  </m:mcs>
                                  <m:ctrlPr>
                                    <w:rPr>
                                      <w:rFonts w:ascii="Cambria Math" w:hAnsi="Cambria Math"/>
                                      <w:i/>
                                    </w:rPr>
                                  </m:ctrlPr>
                                </m:mPr>
                                <m:mr>
                                  <m:e>
                                    <m:r>
                                      <w:rPr>
                                        <w:rFonts w:ascii="Cambria Math" w:hAnsi="Cambria Math"/>
                                      </w:rPr>
                                      <m:t>0</m:t>
                                    </m:r>
                                    <m:ctrlPr>
                                      <w:rPr>
                                        <w:rFonts w:ascii="Cambria Math" w:hAnsi="Cambria Math"/>
                                        <w:i/>
                                      </w:rPr>
                                    </m:ctrlPr>
                                  </m:e>
                                </m:mr>
                                <m:mr>
                                  <m:e>
                                    <m:r>
                                      <w:rPr>
                                        <w:rFonts w:ascii="Cambria Math" w:hAnsi="Cambria Math"/>
                                      </w:rPr>
                                      <m:t>0</m:t>
                                    </m:r>
                                    <m:ctrlPr>
                                      <w:rPr>
                                        <w:rFonts w:ascii="Cambria Math" w:hAnsi="Cambria Math"/>
                                        <w:i/>
                                      </w:rPr>
                                    </m:ctrlPr>
                                  </m:e>
                                </m:mr>
                              </m:m>
                              <m:ctrlPr>
                                <w:rPr>
                                  <w:rFonts w:ascii="Cambria Math" w:hAnsi="Cambria Math"/>
                                  <w:i/>
                                </w:rPr>
                              </m:ctrlPr>
                            </m:e>
                          </m:mr>
                        </m:m>
                        <m:ctrlPr>
                          <w:rPr>
                            <w:rFonts w:ascii="Cambria Math" w:hAnsi="Cambria Math"/>
                            <w:i/>
                          </w:rPr>
                        </m:ctrlPr>
                      </m:e>
                      <m:e>
                        <m:r>
                          <w:rPr>
                            <w:rFonts w:ascii="Cambria Math" w:hAnsi="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i/>
                          </w:rPr>
                        </m:ctrlPr>
                      </m:e>
                    </m:eqArr>
                    <m:ctrlPr>
                      <w:rPr>
                        <w:rFonts w:ascii="Cambria Math" w:hAnsi="Cambria Math"/>
                        <w:i/>
                      </w:rPr>
                    </m:ctrlP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0</m:t>
                                    </m:r>
                                    <m:ctrlPr>
                                      <w:rPr>
                                        <w:rFonts w:ascii="Cambria Math" w:hAnsi="Cambria Math"/>
                                        <w:i/>
                                      </w:rPr>
                                    </m:ctrlPr>
                                  </m:e>
                                </m:mr>
                                <m:mr>
                                  <m:e>
                                    <m:r>
                                      <w:rPr>
                                        <w:rFonts w:ascii="Cambria Math" w:hAnsi="Cambria Math"/>
                                      </w:rPr>
                                      <m:t>0</m:t>
                                    </m:r>
                                    <m:ctrlPr>
                                      <w:rPr>
                                        <w:rFonts w:ascii="Cambria Math" w:hAnsi="Cambria Math"/>
                                        <w:i/>
                                      </w:rPr>
                                    </m:ctrlPr>
                                  </m:e>
                                </m:mr>
                              </m:m>
                              <m:ctrlPr>
                                <w:rPr>
                                  <w:rFonts w:ascii="Cambria Math" w:hAnsi="Cambria Math"/>
                                  <w:i/>
                                </w:rPr>
                              </m:ctrlPr>
                            </m:e>
                          </m:mr>
                          <m:mr>
                            <m:e>
                              <m:m>
                                <m:mPr>
                                  <m:mcs>
                                    <m:mc>
                                      <m:mcPr>
                                        <m:count m:val="1"/>
                                        <m:mcJc m:val="center"/>
                                      </m:mcPr>
                                    </m:mc>
                                  </m:mcs>
                                  <m:ctrlPr>
                                    <w:rPr>
                                      <w:rFonts w:ascii="Cambria Math" w:hAnsi="Cambria Math"/>
                                      <w:i/>
                                    </w:rPr>
                                  </m:ctrlPr>
                                </m:mPr>
                                <m:mr>
                                  <m:e>
                                    <m:r>
                                      <w:rPr>
                                        <w:rFonts w:ascii="Cambria Math" w:hAnsi="Cambria Math"/>
                                      </w:rPr>
                                      <m:t>1</m:t>
                                    </m:r>
                                    <m:ctrlPr>
                                      <w:rPr>
                                        <w:rFonts w:ascii="Cambria Math" w:hAnsi="Cambria Math"/>
                                        <w:i/>
                                      </w:rPr>
                                    </m:ctrlPr>
                                  </m:e>
                                </m:mr>
                                <m:mr>
                                  <m:e>
                                    <m:r>
                                      <w:rPr>
                                        <w:rFonts w:ascii="Cambria Math" w:hAnsi="Cambria Math"/>
                                      </w:rPr>
                                      <m:t>0</m:t>
                                    </m:r>
                                    <m:ctrlPr>
                                      <w:rPr>
                                        <w:rFonts w:ascii="Cambria Math" w:hAnsi="Cambria Math"/>
                                        <w:i/>
                                      </w:rPr>
                                    </m:ctrlPr>
                                  </m:e>
                                </m:mr>
                              </m:m>
                              <m:ctrlPr>
                                <w:rPr>
                                  <w:rFonts w:ascii="Cambria Math" w:hAnsi="Cambria Math"/>
                                  <w:i/>
                                </w:rPr>
                              </m:ctrlPr>
                            </m:e>
                          </m:mr>
                        </m:m>
                        <m:ctrlPr>
                          <w:rPr>
                            <w:rFonts w:ascii="Cambria Math" w:hAnsi="Cambria Math"/>
                            <w:i/>
                          </w:rPr>
                        </m:ctrlPr>
                      </m:e>
                      <m:e>
                        <m:r>
                          <w:rPr>
                            <w:rFonts w:ascii="Cambria Math" w:hAnsi="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i/>
                          </w:rPr>
                        </m:ctrlPr>
                      </m:e>
                    </m:eqArr>
                    <m:ctrlPr>
                      <w:rPr>
                        <w:rFonts w:ascii="Cambria Math" w:hAnsi="Cambria Math"/>
                        <w:i/>
                      </w:rPr>
                    </m:ctrlP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0</m:t>
                                    </m:r>
                                    <m:ctrlPr>
                                      <w:rPr>
                                        <w:rFonts w:ascii="Cambria Math" w:hAnsi="Cambria Math"/>
                                        <w:i/>
                                      </w:rPr>
                                    </m:ctrlPr>
                                  </m:e>
                                </m:mr>
                                <m:mr>
                                  <m:e>
                                    <m:r>
                                      <w:rPr>
                                        <w:rFonts w:ascii="Cambria Math" w:hAnsi="Cambria Math"/>
                                      </w:rPr>
                                      <m:t>0</m:t>
                                    </m:r>
                                    <m:ctrlPr>
                                      <w:rPr>
                                        <w:rFonts w:ascii="Cambria Math" w:hAnsi="Cambria Math"/>
                                        <w:i/>
                                      </w:rPr>
                                    </m:ctrlPr>
                                  </m:e>
                                </m:mr>
                              </m:m>
                              <m:ctrlPr>
                                <w:rPr>
                                  <w:rFonts w:ascii="Cambria Math" w:hAnsi="Cambria Math"/>
                                  <w:i/>
                                </w:rPr>
                              </m:ctrlPr>
                            </m:e>
                          </m:mr>
                          <m:mr>
                            <m:e>
                              <m:m>
                                <m:mPr>
                                  <m:mcs>
                                    <m:mc>
                                      <m:mcPr>
                                        <m:count m:val="1"/>
                                        <m:mcJc m:val="center"/>
                                      </m:mcPr>
                                    </m:mc>
                                  </m:mcs>
                                  <m:ctrlPr>
                                    <w:rPr>
                                      <w:rFonts w:ascii="Cambria Math" w:hAnsi="Cambria Math"/>
                                      <w:i/>
                                    </w:rPr>
                                  </m:ctrlPr>
                                </m:mPr>
                                <m:mr>
                                  <m:e>
                                    <m:r>
                                      <w:rPr>
                                        <w:rFonts w:ascii="Cambria Math" w:hAnsi="Cambria Math"/>
                                      </w:rPr>
                                      <m:t>0</m:t>
                                    </m:r>
                                    <m:ctrlPr>
                                      <w:rPr>
                                        <w:rFonts w:ascii="Cambria Math" w:hAnsi="Cambria Math"/>
                                        <w:i/>
                                      </w:rPr>
                                    </m:ctrlPr>
                                  </m:e>
                                </m:mr>
                                <m:mr>
                                  <m:e>
                                    <m:r>
                                      <w:rPr>
                                        <w:rFonts w:ascii="Cambria Math" w:hAnsi="Cambria Math"/>
                                      </w:rPr>
                                      <m:t>1</m:t>
                                    </m:r>
                                    <m:ctrlPr>
                                      <w:rPr>
                                        <w:rFonts w:ascii="Cambria Math" w:hAnsi="Cambria Math"/>
                                        <w:i/>
                                      </w:rPr>
                                    </m:ctrlPr>
                                  </m:e>
                                </m:mr>
                              </m:m>
                              <m:ctrlPr>
                                <w:rPr>
                                  <w:rFonts w:ascii="Cambria Math" w:hAnsi="Cambria Math"/>
                                  <w:i/>
                                </w:rPr>
                              </m:ctrlPr>
                            </m:e>
                          </m:mr>
                        </m:m>
                        <m:ctrlPr>
                          <w:rPr>
                            <w:rFonts w:ascii="Cambria Math" w:hAnsi="Cambria Math"/>
                            <w:i/>
                          </w:rPr>
                        </m:ctrlPr>
                      </m:e>
                      <m:e>
                        <m:r>
                          <w:rPr>
                            <w:rFonts w:ascii="Cambria Math" w:hAnsi="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i/>
                          </w:rPr>
                        </m:ctrlPr>
                      </m:e>
                    </m:eqArr>
                    <m:ctrlPr>
                      <w:rPr>
                        <w:rFonts w:ascii="Cambria Math" w:hAnsi="Cambria Math"/>
                        <w:i/>
                      </w:rPr>
                    </m:ctrlP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0</m:t>
                                    </m:r>
                                    <m:ctrlPr>
                                      <w:rPr>
                                        <w:rFonts w:ascii="Cambria Math" w:hAnsi="Cambria Math"/>
                                        <w:i/>
                                      </w:rPr>
                                    </m:ctrlPr>
                                  </m:e>
                                </m:mr>
                                <m:mr>
                                  <m:e>
                                    <m:r>
                                      <w:rPr>
                                        <w:rFonts w:ascii="Cambria Math" w:hAnsi="Cambria Math"/>
                                      </w:rPr>
                                      <m:t>0</m:t>
                                    </m:r>
                                    <m:ctrlPr>
                                      <w:rPr>
                                        <w:rFonts w:ascii="Cambria Math" w:hAnsi="Cambria Math"/>
                                        <w:i/>
                                      </w:rPr>
                                    </m:ctrlPr>
                                  </m:e>
                                </m:mr>
                              </m:m>
                              <m:ctrlPr>
                                <w:rPr>
                                  <w:rFonts w:ascii="Cambria Math" w:hAnsi="Cambria Math"/>
                                  <w:i/>
                                </w:rPr>
                              </m:ctrlPr>
                            </m:e>
                          </m:mr>
                          <m:mr>
                            <m:e>
                              <m:m>
                                <m:mPr>
                                  <m:mcs>
                                    <m:mc>
                                      <m:mcPr>
                                        <m:count m:val="1"/>
                                        <m:mcJc m:val="center"/>
                                      </m:mcPr>
                                    </m:mc>
                                  </m:mcs>
                                  <m:ctrlPr>
                                    <w:rPr>
                                      <w:rFonts w:ascii="Cambria Math" w:hAnsi="Cambria Math"/>
                                      <w:i/>
                                    </w:rPr>
                                  </m:ctrlPr>
                                </m:mPr>
                                <m:mr>
                                  <m:e>
                                    <m:r>
                                      <w:rPr>
                                        <w:rFonts w:ascii="Cambria Math" w:hAnsi="Cambria Math"/>
                                      </w:rPr>
                                      <m:t>0</m:t>
                                    </m:r>
                                    <m:ctrlPr>
                                      <w:rPr>
                                        <w:rFonts w:ascii="Cambria Math" w:hAnsi="Cambria Math"/>
                                        <w:i/>
                                      </w:rPr>
                                    </m:ctrlPr>
                                  </m:e>
                                </m:mr>
                                <m:mr>
                                  <m:e>
                                    <m:r>
                                      <w:rPr>
                                        <w:rFonts w:ascii="Cambria Math" w:hAnsi="Cambria Math"/>
                                      </w:rPr>
                                      <m:t>0</m:t>
                                    </m:r>
                                    <m:ctrlPr>
                                      <w:rPr>
                                        <w:rFonts w:ascii="Cambria Math" w:hAnsi="Cambria Math"/>
                                        <w:i/>
                                      </w:rPr>
                                    </m:ctrlPr>
                                  </m:e>
                                </m:mr>
                              </m:m>
                              <m:ctrlPr>
                                <w:rPr>
                                  <w:rFonts w:ascii="Cambria Math" w:hAnsi="Cambria Math"/>
                                  <w:i/>
                                </w:rPr>
                              </m:ctrlPr>
                            </m:e>
                          </m:mr>
                        </m:m>
                        <m:ctrlPr>
                          <w:rPr>
                            <w:rFonts w:ascii="Cambria Math" w:hAnsi="Cambria Math"/>
                            <w:i/>
                          </w:rPr>
                        </m:ctrlPr>
                      </m:e>
                      <m:e>
                        <m:r>
                          <w:rPr>
                            <w:rFonts w:ascii="Cambria Math" w:hAnsi="Cambria Math"/>
                          </w:rPr>
                          <m:t>1</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i/>
                          </w:rPr>
                        </m:ctrlPr>
                      </m:e>
                    </m:eqArr>
                    <m:ctrlPr>
                      <w:rPr>
                        <w:rFonts w:ascii="Cambria Math" w:hAnsi="Cambria Math"/>
                        <w:i/>
                      </w:rPr>
                    </m:ctrlP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0</m:t>
                                    </m:r>
                                    <m:ctrlPr>
                                      <w:rPr>
                                        <w:rFonts w:ascii="Cambria Math" w:hAnsi="Cambria Math"/>
                                        <w:i/>
                                      </w:rPr>
                                    </m:ctrlPr>
                                  </m:e>
                                </m:mr>
                                <m:mr>
                                  <m:e>
                                    <m:r>
                                      <w:rPr>
                                        <w:rFonts w:ascii="Cambria Math" w:hAnsi="Cambria Math"/>
                                      </w:rPr>
                                      <m:t>0</m:t>
                                    </m:r>
                                    <m:ctrlPr>
                                      <w:rPr>
                                        <w:rFonts w:ascii="Cambria Math" w:hAnsi="Cambria Math"/>
                                        <w:i/>
                                      </w:rPr>
                                    </m:ctrlPr>
                                  </m:e>
                                </m:mr>
                              </m:m>
                              <m:ctrlPr>
                                <w:rPr>
                                  <w:rFonts w:ascii="Cambria Math" w:hAnsi="Cambria Math"/>
                                  <w:i/>
                                </w:rPr>
                              </m:ctrlPr>
                            </m:e>
                          </m:mr>
                          <m:mr>
                            <m:e>
                              <m:m>
                                <m:mPr>
                                  <m:mcs>
                                    <m:mc>
                                      <m:mcPr>
                                        <m:count m:val="1"/>
                                        <m:mcJc m:val="center"/>
                                      </m:mcPr>
                                    </m:mc>
                                  </m:mcs>
                                  <m:ctrlPr>
                                    <w:rPr>
                                      <w:rFonts w:ascii="Cambria Math" w:hAnsi="Cambria Math"/>
                                      <w:i/>
                                    </w:rPr>
                                  </m:ctrlPr>
                                </m:mPr>
                                <m:mr>
                                  <m:e>
                                    <m:r>
                                      <w:rPr>
                                        <w:rFonts w:ascii="Cambria Math" w:hAnsi="Cambria Math"/>
                                      </w:rPr>
                                      <m:t>0</m:t>
                                    </m:r>
                                    <m:ctrlPr>
                                      <w:rPr>
                                        <w:rFonts w:ascii="Cambria Math" w:hAnsi="Cambria Math"/>
                                        <w:i/>
                                      </w:rPr>
                                    </m:ctrlPr>
                                  </m:e>
                                </m:mr>
                                <m:mr>
                                  <m:e>
                                    <m:r>
                                      <w:rPr>
                                        <w:rFonts w:ascii="Cambria Math" w:hAnsi="Cambria Math"/>
                                      </w:rPr>
                                      <m:t>0</m:t>
                                    </m:r>
                                    <m:ctrlPr>
                                      <w:rPr>
                                        <w:rFonts w:ascii="Cambria Math" w:hAnsi="Cambria Math"/>
                                        <w:i/>
                                      </w:rPr>
                                    </m:ctrlPr>
                                  </m:e>
                                </m:mr>
                              </m:m>
                              <m:ctrlPr>
                                <w:rPr>
                                  <w:rFonts w:ascii="Cambria Math" w:hAnsi="Cambria Math"/>
                                  <w:i/>
                                </w:rPr>
                              </m:ctrlPr>
                            </m:e>
                          </m:mr>
                        </m:m>
                        <m:ctrlPr>
                          <w:rPr>
                            <w:rFonts w:ascii="Cambria Math" w:hAnsi="Cambria Math"/>
                            <w:i/>
                          </w:rPr>
                        </m:ctrlPr>
                      </m:e>
                      <m:e>
                        <m:r>
                          <w:rPr>
                            <w:rFonts w:ascii="Cambria Math" w:hAnsi="Cambria Math"/>
                          </w:rPr>
                          <m:t>0</m:t>
                        </m:r>
                        <m:ctrlPr>
                          <w:rPr>
                            <w:rFonts w:ascii="Cambria Math" w:hAnsi="Cambria Math" w:eastAsia="Cambria Math" w:cs="Cambria Math"/>
                            <w:i/>
                          </w:rPr>
                        </m:ctrlPr>
                      </m:e>
                      <m:e>
                        <m:r>
                          <w:rPr>
                            <w:rFonts w:ascii="Cambria Math" w:hAnsi="Cambria Math" w:eastAsia="Cambria Math" w:cs="Cambria Math"/>
                          </w:rPr>
                          <m:t>1</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i/>
                          </w:rPr>
                        </m:ctrlPr>
                      </m:e>
                    </m:eqArr>
                    <m:ctrlPr>
                      <w:rPr>
                        <w:rFonts w:ascii="Cambria Math" w:hAnsi="Cambria Math"/>
                        <w:i/>
                      </w:rPr>
                    </m:ctrlP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0</m:t>
                                    </m:r>
                                    <m:ctrlPr>
                                      <w:rPr>
                                        <w:rFonts w:ascii="Cambria Math" w:hAnsi="Cambria Math"/>
                                        <w:i/>
                                      </w:rPr>
                                    </m:ctrlPr>
                                  </m:e>
                                </m:mr>
                                <m:mr>
                                  <m:e>
                                    <m:r>
                                      <w:rPr>
                                        <w:rFonts w:ascii="Cambria Math" w:hAnsi="Cambria Math"/>
                                      </w:rPr>
                                      <m:t>0</m:t>
                                    </m:r>
                                    <m:ctrlPr>
                                      <w:rPr>
                                        <w:rFonts w:ascii="Cambria Math" w:hAnsi="Cambria Math"/>
                                        <w:i/>
                                      </w:rPr>
                                    </m:ctrlPr>
                                  </m:e>
                                </m:mr>
                              </m:m>
                              <m:ctrlPr>
                                <w:rPr>
                                  <w:rFonts w:ascii="Cambria Math" w:hAnsi="Cambria Math"/>
                                  <w:i/>
                                </w:rPr>
                              </m:ctrlPr>
                            </m:e>
                          </m:mr>
                          <m:mr>
                            <m:e>
                              <m:m>
                                <m:mPr>
                                  <m:mcs>
                                    <m:mc>
                                      <m:mcPr>
                                        <m:count m:val="1"/>
                                        <m:mcJc m:val="center"/>
                                      </m:mcPr>
                                    </m:mc>
                                  </m:mcs>
                                  <m:ctrlPr>
                                    <w:rPr>
                                      <w:rFonts w:ascii="Cambria Math" w:hAnsi="Cambria Math"/>
                                      <w:i/>
                                    </w:rPr>
                                  </m:ctrlPr>
                                </m:mPr>
                                <m:mr>
                                  <m:e>
                                    <m:r>
                                      <w:rPr>
                                        <w:rFonts w:ascii="Cambria Math" w:hAnsi="Cambria Math"/>
                                      </w:rPr>
                                      <m:t>0</m:t>
                                    </m:r>
                                    <m:ctrlPr>
                                      <w:rPr>
                                        <w:rFonts w:ascii="Cambria Math" w:hAnsi="Cambria Math"/>
                                        <w:i/>
                                      </w:rPr>
                                    </m:ctrlPr>
                                  </m:e>
                                </m:mr>
                                <m:mr>
                                  <m:e>
                                    <m:r>
                                      <w:rPr>
                                        <w:rFonts w:ascii="Cambria Math" w:hAnsi="Cambria Math"/>
                                      </w:rPr>
                                      <m:t>0</m:t>
                                    </m:r>
                                    <m:ctrlPr>
                                      <w:rPr>
                                        <w:rFonts w:ascii="Cambria Math" w:hAnsi="Cambria Math"/>
                                        <w:i/>
                                      </w:rPr>
                                    </m:ctrlPr>
                                  </m:e>
                                </m:mr>
                              </m:m>
                              <m:ctrlPr>
                                <w:rPr>
                                  <w:rFonts w:ascii="Cambria Math" w:hAnsi="Cambria Math"/>
                                  <w:i/>
                                </w:rPr>
                              </m:ctrlPr>
                            </m:e>
                          </m:mr>
                        </m:m>
                        <m:ctrlPr>
                          <w:rPr>
                            <w:rFonts w:ascii="Cambria Math" w:hAnsi="Cambria Math"/>
                            <w:i/>
                          </w:rPr>
                        </m:ctrlPr>
                      </m:e>
                      <m:e>
                        <m:r>
                          <w:rPr>
                            <w:rFonts w:ascii="Cambria Math" w:hAnsi="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eastAsia="Cambria Math" w:cs="Cambria Math"/>
                            <w:i/>
                          </w:rPr>
                        </m:ctrlPr>
                      </m:e>
                      <m:e>
                        <m:r>
                          <w:rPr>
                            <w:rFonts w:ascii="Cambria Math" w:hAnsi="Cambria Math" w:eastAsia="Cambria Math" w:cs="Cambria Math"/>
                          </w:rPr>
                          <m:t>1</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i/>
                          </w:rPr>
                        </m:ctrlPr>
                      </m:e>
                    </m:eqArr>
                    <m:ctrlPr>
                      <w:rPr>
                        <w:rFonts w:ascii="Cambria Math" w:hAnsi="Cambria Math"/>
                        <w:i/>
                      </w:rPr>
                    </m:ctrlP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0</m:t>
                                    </m:r>
                                    <m:ctrlPr>
                                      <w:rPr>
                                        <w:rFonts w:ascii="Cambria Math" w:hAnsi="Cambria Math"/>
                                        <w:i/>
                                      </w:rPr>
                                    </m:ctrlPr>
                                  </m:e>
                                </m:mr>
                                <m:mr>
                                  <m:e>
                                    <m:r>
                                      <w:rPr>
                                        <w:rFonts w:ascii="Cambria Math" w:hAnsi="Cambria Math"/>
                                      </w:rPr>
                                      <m:t>0</m:t>
                                    </m:r>
                                    <m:ctrlPr>
                                      <w:rPr>
                                        <w:rFonts w:ascii="Cambria Math" w:hAnsi="Cambria Math"/>
                                        <w:i/>
                                      </w:rPr>
                                    </m:ctrlPr>
                                  </m:e>
                                </m:mr>
                              </m:m>
                              <m:ctrlPr>
                                <w:rPr>
                                  <w:rFonts w:ascii="Cambria Math" w:hAnsi="Cambria Math"/>
                                  <w:i/>
                                </w:rPr>
                              </m:ctrlPr>
                            </m:e>
                          </m:mr>
                          <m:mr>
                            <m:e>
                              <m:m>
                                <m:mPr>
                                  <m:mcs>
                                    <m:mc>
                                      <m:mcPr>
                                        <m:count m:val="1"/>
                                        <m:mcJc m:val="center"/>
                                      </m:mcPr>
                                    </m:mc>
                                  </m:mcs>
                                  <m:ctrlPr>
                                    <w:rPr>
                                      <w:rFonts w:ascii="Cambria Math" w:hAnsi="Cambria Math"/>
                                      <w:i/>
                                    </w:rPr>
                                  </m:ctrlPr>
                                </m:mPr>
                                <m:mr>
                                  <m:e>
                                    <m:r>
                                      <w:rPr>
                                        <w:rFonts w:ascii="Cambria Math" w:hAnsi="Cambria Math"/>
                                      </w:rPr>
                                      <m:t>0</m:t>
                                    </m:r>
                                    <m:ctrlPr>
                                      <w:rPr>
                                        <w:rFonts w:ascii="Cambria Math" w:hAnsi="Cambria Math"/>
                                        <w:i/>
                                      </w:rPr>
                                    </m:ctrlPr>
                                  </m:e>
                                </m:mr>
                                <m:mr>
                                  <m:e>
                                    <m:r>
                                      <w:rPr>
                                        <w:rFonts w:ascii="Cambria Math" w:hAnsi="Cambria Math"/>
                                      </w:rPr>
                                      <m:t>0</m:t>
                                    </m:r>
                                    <m:ctrlPr>
                                      <w:rPr>
                                        <w:rFonts w:ascii="Cambria Math" w:hAnsi="Cambria Math"/>
                                        <w:i/>
                                      </w:rPr>
                                    </m:ctrlPr>
                                  </m:e>
                                </m:mr>
                              </m:m>
                              <m:ctrlPr>
                                <w:rPr>
                                  <w:rFonts w:ascii="Cambria Math" w:hAnsi="Cambria Math"/>
                                  <w:i/>
                                </w:rPr>
                              </m:ctrlPr>
                            </m:e>
                          </m:mr>
                        </m:m>
                        <m:ctrlPr>
                          <w:rPr>
                            <w:rFonts w:ascii="Cambria Math" w:hAnsi="Cambria Math"/>
                            <w:i/>
                          </w:rPr>
                        </m:ctrlPr>
                      </m:e>
                      <m:e>
                        <m:r>
                          <w:rPr>
                            <w:rFonts w:ascii="Cambria Math" w:hAnsi="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eastAsia="Cambria Math" w:cs="Cambria Math"/>
                            <w:i/>
                          </w:rPr>
                        </m:ctrlPr>
                      </m:e>
                      <m:e>
                        <m:r>
                          <w:rPr>
                            <w:rFonts w:ascii="Cambria Math" w:hAnsi="Cambria Math" w:eastAsia="Cambria Math" w:cs="Cambria Math"/>
                          </w:rPr>
                          <m:t>0</m:t>
                        </m:r>
                        <m:ctrlPr>
                          <w:rPr>
                            <w:rFonts w:ascii="Cambria Math" w:hAnsi="Cambria Math" w:eastAsia="Cambria Math" w:cs="Cambria Math"/>
                            <w:i/>
                          </w:rPr>
                        </m:ctrlPr>
                      </m:e>
                      <m:e>
                        <m:r>
                          <w:rPr>
                            <w:rFonts w:ascii="Cambria Math" w:hAnsi="Cambria Math" w:eastAsia="Cambria Math" w:cs="Cambria Math"/>
                          </w:rPr>
                          <m:t>1</m:t>
                        </m:r>
                        <m:ctrlPr>
                          <w:rPr>
                            <w:rFonts w:ascii="Cambria Math" w:hAnsi="Cambria Math"/>
                            <w:i/>
                          </w:rPr>
                        </m:ctrlPr>
                      </m:e>
                    </m:eqArr>
                    <m:ctrlPr>
                      <w:rPr>
                        <w:rFonts w:ascii="Cambria Math" w:hAnsi="Cambria Math"/>
                        <w:i/>
                      </w:rPr>
                    </m:ctrlPr>
                  </m:e>
                </m:d>
              </m:oMath>
            </m:oMathPara>
          </w:p>
          <w:p>
            <w:pPr>
              <w:spacing w:after="0" w:line="240" w:lineRule="auto"/>
              <w:rPr>
                <w:rFonts w:eastAsia="宋体"/>
              </w:rPr>
            </w:pPr>
            <w:r>
              <w:rPr>
                <w:rFonts w:ascii="Times" w:hAnsi="Times" w:eastAsia="Batang"/>
                <w:i/>
                <w:iCs/>
                <w:sz w:val="22"/>
                <w:lang w:val="en-GB" w:eastAsia="en-US"/>
              </w:rPr>
              <w:t>with the scaling factor of</w:t>
            </w:r>
            <w:r>
              <w:rPr>
                <w:rFonts w:ascii="Times" w:hAnsi="Times" w:eastAsia="Malgun Gothic"/>
                <w:szCs w:val="24"/>
                <w:lang w:val="en-GB" w:eastAsia="ko-KR"/>
              </w:rPr>
              <w:t xml:space="preserve"> </w:t>
            </w:r>
            <w:r>
              <w:rPr>
                <w:rFonts w:ascii="Times" w:hAnsi="Times" w:eastAsia="Malgun Gothic"/>
                <w:kern w:val="2"/>
                <w:sz w:val="22"/>
                <w:lang w:val="en-GB" w:eastAsia="ko-KR"/>
              </w:rPr>
              <w:fldChar w:fldCharType="begin"/>
            </w:r>
            <w:r>
              <w:rPr>
                <w:rFonts w:ascii="Times" w:hAnsi="Times" w:eastAsia="Malgun Gothic"/>
                <w:kern w:val="2"/>
                <w:sz w:val="22"/>
                <w:lang w:val="en-GB" w:eastAsia="ko-KR"/>
              </w:rPr>
              <w:instrText xml:space="preserve"> QUOTE </w:instrText>
            </w:r>
            <w:r>
              <w:rPr>
                <w:rFonts w:ascii="Times" w:hAnsi="Times" w:eastAsia="Batang"/>
                <w:position w:val="-14"/>
                <w:szCs w:val="24"/>
                <w:lang w:val="en-GB" w:eastAsia="en-US"/>
              </w:rPr>
              <w:pict>
                <v:shape id="_x0000_i1028" o:spt="75" type="#_x0000_t75" style="height:19.4pt;width:13.3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5BF&quot;/&gt;&lt;wsp:rsid wsp:val=&quot;00030D14&quot;/&gt;&lt;wsp:rsid wsp:val=&quot;000311A1&quot;/&gt;&lt;wsp:rsid wsp:val=&quot;00035C3D&quot;/&gt;&lt;wsp:rsid wsp:val=&quot;000404E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1B85&quot;/&gt;&lt;wsp:rsid wsp:val=&quot;00114DD9&quot;/&gt;&lt;wsp:rsid wsp:val=&quot;0012100C&quot;/&gt;&lt;wsp:rsid wsp:val=&quot;001220CE&quot;/&gt;&lt;wsp:rsid wsp:val=&quot;00124735&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226C&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283&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08C7&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6565&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37C1&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86B2F&quot;/&gt;&lt;wsp:rsid wsp:val=&quot;00B906C7&quot;/&gt;&lt;wsp:rsid wsp:val=&quot;00B92266&quot;/&gt;&lt;wsp:rsid wsp:val=&quot;00B93DA4&quot;/&gt;&lt;wsp:rsid wsp:val=&quot;00B94251&quot;/&gt;&lt;wsp:rsid wsp:val=&quot;00B956A6&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0E4&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36DB9&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75B9C&quot;/&gt;&lt;wsp:rsid wsp:val=&quot;00D82F8E&quot;/&gt;&lt;wsp:rsid wsp:val=&quot;00D831E9&quot;/&gt;&lt;wsp:rsid wsp:val=&quot;00D978A0&quot;/&gt;&lt;wsp:rsid wsp:val=&quot;00D97D4D&quot;/&gt;&lt;wsp:rsid wsp:val=&quot;00DA170E&quot;/&gt;&lt;wsp:rsid wsp:val=&quot;00DA3123&quot;/&gt;&lt;wsp:rsid wsp:val=&quot;00DA4A9C&quot;/&gt;&lt;wsp:rsid wsp:val=&quot;00DB0545&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47DDD&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636&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22226C&quot; wsp:rsidP=&quot;0022226C&quot;&gt;&lt;m:oMathPara&gt;&lt;m:oMath&gt;&lt;m:f&gt;&lt;m:fPr&gt;&lt;m:ctrlPr&gt;&lt;w:rPr&gt;&lt;w:rFonts w:ascii=&quot;Cambria Math&quot; w:fareast=&quot;Malgun Gothic&quot; w:h-ansi=&quot;Cambria Math&quot; w:cs=&quot;Times New Roman&quot;/&gt;&lt;wx:font wx:val=&quot;Cambria Math&quot;/&gt;&lt;w:kern w:val=&quot;2&quot;/&gt;&lt;w:sz w:val=&quot;22&quot;/&gt;&lt;w:sz-cs w:val=&quot;22&quot;/&gt;&lt;w:lang w:fareast=&quot;KO&quot;/&gt;&lt;/w:rPr&gt;&lt;/m:ctrlPr&gt;&lt;/m:fPr&gt;&lt;m:num&gt;&lt;m:r&gt;&lt;w:rPr&gt;&lt;w:rFonts w:ascii=&quot;Cambria Math&quot; w:fareast=&quot;Malgun Gothic&quot; w:h-ansi=&quot;Cambria Math&quot;/&gt;&lt;wx:font wx:val=&quot;Cambria Math&quot;/&gt;&lt;w:i/&gt;&lt;w:lang w:fareast=&quot;KO&quot;/&gt;&lt;/w:rPr&gt;&lt;m:t&gt;1&lt;/m:t&gt;&lt;/m:r&gt;&lt;/m:num&gt;&lt;m:den&gt;&lt;m:r&gt;&lt;w:rPr&gt;&lt;w:rFonts w:ascii=&quot;Cambria Math&quot; w:fareast=&quot;Malgun Gothic&quot; w:h-ansi=&quot;Cambria Math&quot;/&gt;&lt;wx:font wx:val=&quot;Cambria Math&quot;/&gt;&lt;w:i/&gt;&lt;w:lang w:fareast=&quot;KO&quot;/&gt;&lt;/w:rPr&gt;&lt;m:t&gt;2&lt;/m:t&gt;&lt;/m:r&gt;&lt;m:rad&gt;&lt;m:radPr&gt;&lt;m:degHide m:val=&quot;1&quot;/&gt;&lt;m:ctrlPr&gt;&lt;w:rPr&gt;&lt;w:rFonts w:ascii=&quot;Cambria Math&quot; w:fareast=&quot;Malgun Gothic&quot; w:h-ansi=&quot;Cambria Math&quot; w:cs=&quot;Times New Roman&quot;/&gt;&lt;wx:font wx:val=&quot;Cambria Math&quot;/&gt;&lt;w:i/&gt;&lt;w:kern w:val=&quot;2&quot;/&gt;&lt;w:sz w:val=&quot;22&quot;/&gt;&lt;w:sz-cs w:val=&quot;22&quot;/&gt;&lt;w:lang w:fareast=&quot;KO&quot;/&gt;&lt;/w:rPr&gt;&lt;/m:ctrlPr&gt;&lt;/m:radPr&gt;&lt;m:deg/&gt;&lt;m:e&gt;&lt;m:r&gt;&lt;w:rPr&gt;&lt;w:rFonts w:ascii=&quot;Cambria Math&quot; w:fareast=&quot;Malgun Gothic&quot; w:h-ansi=&quot;Cambria Math&quot;/&gt;&lt;wx:font wx:val=&quot;Cambria Math&quot;/&gt;&lt;w:i/&gt;&lt;w:lang w:fareast=&quot;KO&quot;/&gt;&lt;/w:rPr&gt;&lt;m:t&gt;2&lt;/m:t&gt;&lt;/m:r&gt;&lt;/m:e&gt;&lt;/m:ra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0" chromakey="#FFFFFF" o:title=""/>
                  <o:lock v:ext="edit" aspectratio="t"/>
                  <w10:wrap type="none"/>
                  <w10:anchorlock/>
                </v:shape>
              </w:pict>
            </w:r>
            <w:r>
              <w:rPr>
                <w:rFonts w:ascii="Times" w:hAnsi="Times" w:eastAsia="Malgun Gothic"/>
                <w:kern w:val="2"/>
                <w:sz w:val="22"/>
                <w:lang w:val="en-GB" w:eastAsia="ko-KR"/>
              </w:rPr>
              <w:instrText xml:space="preserve"> </w:instrText>
            </w:r>
            <w:r>
              <w:rPr>
                <w:rFonts w:ascii="Times" w:hAnsi="Times" w:eastAsia="Malgun Gothic"/>
                <w:kern w:val="2"/>
                <w:sz w:val="22"/>
                <w:lang w:val="en-GB" w:eastAsia="ko-KR"/>
              </w:rPr>
              <w:fldChar w:fldCharType="separate"/>
            </w:r>
            <w:r>
              <w:rPr>
                <w:rFonts w:ascii="Times" w:hAnsi="Times" w:eastAsia="Batang"/>
                <w:position w:val="-14"/>
                <w:szCs w:val="24"/>
                <w:lang w:val="en-GB" w:eastAsia="en-US"/>
              </w:rPr>
              <w:pict>
                <v:shape id="_x0000_i1029" o:spt="75" type="#_x0000_t75" style="height:19.4pt;width:13.3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5BF&quot;/&gt;&lt;wsp:rsid wsp:val=&quot;00030D14&quot;/&gt;&lt;wsp:rsid wsp:val=&quot;000311A1&quot;/&gt;&lt;wsp:rsid wsp:val=&quot;00035C3D&quot;/&gt;&lt;wsp:rsid wsp:val=&quot;000404E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1B85&quot;/&gt;&lt;wsp:rsid wsp:val=&quot;00114DD9&quot;/&gt;&lt;wsp:rsid wsp:val=&quot;0012100C&quot;/&gt;&lt;wsp:rsid wsp:val=&quot;001220CE&quot;/&gt;&lt;wsp:rsid wsp:val=&quot;00124735&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226C&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283&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08C7&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6565&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37C1&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86B2F&quot;/&gt;&lt;wsp:rsid wsp:val=&quot;00B906C7&quot;/&gt;&lt;wsp:rsid wsp:val=&quot;00B92266&quot;/&gt;&lt;wsp:rsid wsp:val=&quot;00B93DA4&quot;/&gt;&lt;wsp:rsid wsp:val=&quot;00B94251&quot;/&gt;&lt;wsp:rsid wsp:val=&quot;00B956A6&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0E4&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36DB9&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75B9C&quot;/&gt;&lt;wsp:rsid wsp:val=&quot;00D82F8E&quot;/&gt;&lt;wsp:rsid wsp:val=&quot;00D831E9&quot;/&gt;&lt;wsp:rsid wsp:val=&quot;00D978A0&quot;/&gt;&lt;wsp:rsid wsp:val=&quot;00D97D4D&quot;/&gt;&lt;wsp:rsid wsp:val=&quot;00DA170E&quot;/&gt;&lt;wsp:rsid wsp:val=&quot;00DA3123&quot;/&gt;&lt;wsp:rsid wsp:val=&quot;00DA4A9C&quot;/&gt;&lt;wsp:rsid wsp:val=&quot;00DB0545&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47DDD&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636&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22226C&quot; wsp:rsidP=&quot;0022226C&quot;&gt;&lt;m:oMathPara&gt;&lt;m:oMath&gt;&lt;m:f&gt;&lt;m:fPr&gt;&lt;m:ctrlPr&gt;&lt;w:rPr&gt;&lt;w:rFonts w:ascii=&quot;Cambria Math&quot; w:fareast=&quot;Malgun Gothic&quot; w:h-ansi=&quot;Cambria Math&quot; w:cs=&quot;Times New Roman&quot;/&gt;&lt;wx:font wx:val=&quot;Cambria Math&quot;/&gt;&lt;w:kern w:val=&quot;2&quot;/&gt;&lt;w:sz w:val=&quot;22&quot;/&gt;&lt;w:sz-cs w:val=&quot;22&quot;/&gt;&lt;w:lang w:fareast=&quot;KO&quot;/&gt;&lt;/w:rPr&gt;&lt;/m:ctrlPr&gt;&lt;/m:fPr&gt;&lt;m:num&gt;&lt;m:r&gt;&lt;w:rPr&gt;&lt;w:rFonts w:ascii=&quot;Cambria Math&quot; w:fareast=&quot;Malgun Gothic&quot; w:h-ansi=&quot;Cambria Math&quot;/&gt;&lt;wx:font wx:val=&quot;Cambria Math&quot;/&gt;&lt;w:i/&gt;&lt;w:lang w:fareast=&quot;KO&quot;/&gt;&lt;/w:rPr&gt;&lt;m:t&gt;1&lt;/m:t&gt;&lt;/m:r&gt;&lt;/m:num&gt;&lt;m:den&gt;&lt;m:r&gt;&lt;w:rPr&gt;&lt;w:rFonts w:ascii=&quot;Cambria Math&quot; w:fareast=&quot;Malgun Gothic&quot; w:h-ansi=&quot;Cambria Math&quot;/&gt;&lt;wx:font wx:val=&quot;Cambria Math&quot;/&gt;&lt;w:i/&gt;&lt;w:lang w:fareast=&quot;KO&quot;/&gt;&lt;/w:rPr&gt;&lt;m:t&gt;2&lt;/m:t&gt;&lt;/m:r&gt;&lt;m:rad&gt;&lt;m:radPr&gt;&lt;m:degHide m:val=&quot;1&quot;/&gt;&lt;m:ctrlPr&gt;&lt;w:rPr&gt;&lt;w:rFonts w:ascii=&quot;Cambria Math&quot; w:fareast=&quot;Malgun Gothic&quot; w:h-ansi=&quot;Cambria Math&quot; w:cs=&quot;Times New Roman&quot;/&gt;&lt;wx:font wx:val=&quot;Cambria Math&quot;/&gt;&lt;w:i/&gt;&lt;w:kern w:val=&quot;2&quot;/&gt;&lt;w:sz w:val=&quot;22&quot;/&gt;&lt;w:sz-cs w:val=&quot;22&quot;/&gt;&lt;w:lang w:fareast=&quot;KO&quot;/&gt;&lt;/w:rPr&gt;&lt;/m:ctrlPr&gt;&lt;/m:radPr&gt;&lt;m:deg/&gt;&lt;m:e&gt;&lt;m:r&gt;&lt;w:rPr&gt;&lt;w:rFonts w:ascii=&quot;Cambria Math&quot; w:fareast=&quot;Malgun Gothic&quot; w:h-ansi=&quot;Cambria Math&quot;/&gt;&lt;wx:font wx:val=&quot;Cambria Math&quot;/&gt;&lt;w:i/&gt;&lt;w:lang w:fareast=&quot;KO&quot;/&gt;&lt;/w:rPr&gt;&lt;m:t&gt;2&lt;/m:t&gt;&lt;/m:r&gt;&lt;/m:e&gt;&lt;/m:ra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0" chromakey="#FFFFFF" o:title=""/>
                  <o:lock v:ext="edit" aspectratio="t"/>
                  <w10:wrap type="none"/>
                  <w10:anchorlock/>
                </v:shape>
              </w:pict>
            </w:r>
            <w:r>
              <w:rPr>
                <w:rFonts w:ascii="Times" w:hAnsi="Times" w:eastAsia="Malgun Gothic"/>
                <w:kern w:val="2"/>
                <w:sz w:val="22"/>
                <w:lang w:val="en-GB" w:eastAsia="ko-KR"/>
              </w:rPr>
              <w:fldChar w:fldCharType="end"/>
            </w:r>
            <w:r>
              <w:rPr>
                <w:rFonts w:ascii="Times" w:hAnsi="Times" w:eastAsia="Malgun Gothic"/>
                <w:kern w:val="2"/>
                <w:sz w:val="22"/>
                <w:lang w:val="en-GB" w:eastAsia="ko-KR"/>
              </w:rPr>
              <w:t>.</w:t>
            </w:r>
          </w:p>
        </w:tc>
      </w:tr>
    </w:tbl>
    <w:p>
      <w:pPr>
        <w:snapToGrid w:val="0"/>
        <w:spacing w:before="72" w:beforeLines="30" w:after="72" w:afterLines="30" w:line="288" w:lineRule="auto"/>
        <w:jc w:val="both"/>
        <w:rPr>
          <w:rFonts w:eastAsia="宋体"/>
        </w:rPr>
      </w:pPr>
      <w:r>
        <w:rPr>
          <w:rFonts w:hint="eastAsia" w:eastAsia="宋体"/>
        </w:rPr>
        <w:t xml:space="preserve">There are 255 codebooks considering full flexibility. For 8-Tx non-coherent codebooks, such high flexibility may not be </w:t>
      </w:r>
      <w:r>
        <w:rPr>
          <w:rFonts w:eastAsia="宋体"/>
        </w:rPr>
        <w:t xml:space="preserve">quite </w:t>
      </w:r>
      <w:r>
        <w:rPr>
          <w:rFonts w:hint="eastAsia" w:eastAsia="宋体"/>
        </w:rPr>
        <w:t xml:space="preserve">necessary due to large </w:t>
      </w:r>
      <w:r>
        <w:rPr>
          <w:rFonts w:eastAsia="宋体"/>
        </w:rPr>
        <w:t xml:space="preserve">signaling </w:t>
      </w:r>
      <w:r>
        <w:rPr>
          <w:rFonts w:hint="eastAsia" w:eastAsia="宋体"/>
        </w:rPr>
        <w:t xml:space="preserve">overhead. To reduce the number of candidate non-coherent codebooks, UE antenna layout may be considered. </w:t>
      </w:r>
    </w:p>
    <w:p>
      <w:pPr>
        <w:numPr>
          <w:ilvl w:val="1"/>
          <w:numId w:val="9"/>
        </w:numPr>
        <w:snapToGrid w:val="0"/>
        <w:spacing w:before="72" w:beforeLines="30" w:after="72" w:afterLines="30" w:line="288" w:lineRule="auto"/>
        <w:ind w:left="800" w:hanging="380"/>
        <w:jc w:val="both"/>
        <w:rPr>
          <w:rFonts w:eastAsia="宋体"/>
        </w:rPr>
      </w:pPr>
      <w:r>
        <w:rPr>
          <w:rFonts w:hint="eastAsia" w:eastAsia="宋体"/>
        </w:rPr>
        <w:t xml:space="preserve">For instance, a starting port index + a number of </w:t>
      </w:r>
      <w:r>
        <w:rPr>
          <w:rFonts w:eastAsia="宋体"/>
        </w:rPr>
        <w:t>“</w:t>
      </w:r>
      <w:r>
        <w:rPr>
          <w:rFonts w:hint="eastAsia" w:eastAsia="宋体"/>
        </w:rPr>
        <w:t>consecutive</w:t>
      </w:r>
      <w:r>
        <w:rPr>
          <w:rFonts w:eastAsia="宋体"/>
        </w:rPr>
        <w:t>”</w:t>
      </w:r>
      <w:r>
        <w:rPr>
          <w:rFonts w:hint="eastAsia" w:eastAsia="宋体"/>
        </w:rPr>
        <w:t xml:space="preserve"> ports can be considered for selecting port combinations for non-coherent codebook. Assuming UL 8-Tx port indexing for 1/2/4 port groups as shown in </w:t>
      </w:r>
      <w:r>
        <w:rPr>
          <w:rFonts w:eastAsia="宋体"/>
        </w:rPr>
        <w:t>F</w:t>
      </w:r>
      <w:r>
        <w:rPr>
          <w:rFonts w:hint="eastAsia" w:eastAsia="宋体"/>
        </w:rPr>
        <w:t xml:space="preserve">igure 3, numbers of candidates are evaluated as in </w:t>
      </w:r>
      <w:r>
        <w:rPr>
          <w:rFonts w:eastAsia="宋体"/>
        </w:rPr>
        <w:t>T</w:t>
      </w:r>
      <w:r>
        <w:rPr>
          <w:rFonts w:hint="eastAsia" w:eastAsia="宋体"/>
        </w:rPr>
        <w:t>able 3. For a UE supported 2 port groups, a starting port can be port 0, or port 2. For starting port 0, according to the non</w:t>
      </w:r>
      <w:r>
        <w:rPr>
          <w:rFonts w:eastAsia="宋体"/>
        </w:rPr>
        <w:t>-</w:t>
      </w:r>
      <w:r>
        <w:rPr>
          <w:rFonts w:hint="eastAsia" w:eastAsia="宋体"/>
        </w:rPr>
        <w:t xml:space="preserve">circular port order </w:t>
      </w:r>
      <w:r>
        <w:rPr>
          <w:rFonts w:eastAsia="宋体"/>
          <w:bCs/>
          <w:color w:val="000000"/>
          <w:szCs w:val="20"/>
          <w:lang w:bidi="ar"/>
        </w:rPr>
        <w:t>(0,4,1,5,2,6,3,7)</w:t>
      </w:r>
      <w:r>
        <w:rPr>
          <w:rFonts w:hint="eastAsia" w:eastAsia="宋体"/>
          <w:bCs/>
          <w:color w:val="000000"/>
          <w:szCs w:val="20"/>
          <w:lang w:bidi="ar"/>
        </w:rPr>
        <w:t>, it can support (0), (0,4), ..., (</w:t>
      </w:r>
      <w:r>
        <w:rPr>
          <w:rFonts w:eastAsia="宋体"/>
          <w:bCs/>
          <w:color w:val="000000"/>
          <w:szCs w:val="20"/>
          <w:lang w:bidi="ar"/>
        </w:rPr>
        <w:t>0,4,1,5,2,6,3,7</w:t>
      </w:r>
      <w:r>
        <w:rPr>
          <w:rFonts w:hint="eastAsia" w:eastAsia="宋体"/>
          <w:bCs/>
          <w:color w:val="000000"/>
          <w:szCs w:val="20"/>
          <w:lang w:bidi="ar"/>
        </w:rPr>
        <w:t xml:space="preserve">) for rank1-rank8 port selection. </w:t>
      </w:r>
      <w:r>
        <w:rPr>
          <w:rFonts w:hint="eastAsia" w:eastAsia="宋体"/>
        </w:rPr>
        <w:t>For starting port 2, according to the non</w:t>
      </w:r>
      <w:r>
        <w:rPr>
          <w:rFonts w:eastAsia="宋体"/>
        </w:rPr>
        <w:t>-</w:t>
      </w:r>
      <w:r>
        <w:rPr>
          <w:rFonts w:hint="eastAsia" w:eastAsia="宋体"/>
        </w:rPr>
        <w:t xml:space="preserve">circular port order </w:t>
      </w:r>
      <w:r>
        <w:rPr>
          <w:rFonts w:eastAsia="宋体"/>
          <w:bCs/>
          <w:color w:val="000000"/>
          <w:szCs w:val="20"/>
          <w:lang w:bidi="ar"/>
        </w:rPr>
        <w:t>(0,4,1,5,2,6,3,7)</w:t>
      </w:r>
      <w:r>
        <w:rPr>
          <w:rFonts w:hint="eastAsia" w:eastAsia="宋体"/>
          <w:bCs/>
          <w:color w:val="000000"/>
          <w:szCs w:val="20"/>
          <w:lang w:bidi="ar"/>
        </w:rPr>
        <w:t>, it can support (2), (2,6), ...</w:t>
      </w:r>
      <w:r>
        <w:rPr>
          <w:rFonts w:eastAsia="宋体"/>
          <w:bCs/>
          <w:color w:val="000000"/>
          <w:szCs w:val="20"/>
          <w:lang w:bidi="ar"/>
        </w:rPr>
        <w:t xml:space="preserve">, </w:t>
      </w:r>
      <w:r>
        <w:rPr>
          <w:rFonts w:hint="eastAsia" w:eastAsia="宋体"/>
          <w:bCs/>
          <w:color w:val="000000"/>
          <w:szCs w:val="20"/>
          <w:lang w:bidi="ar"/>
        </w:rPr>
        <w:t>(</w:t>
      </w:r>
      <w:r>
        <w:rPr>
          <w:rFonts w:eastAsia="宋体"/>
          <w:bCs/>
          <w:color w:val="000000"/>
          <w:szCs w:val="20"/>
          <w:lang w:bidi="ar"/>
        </w:rPr>
        <w:t>2,6,3,7</w:t>
      </w:r>
      <w:r>
        <w:rPr>
          <w:rFonts w:hint="eastAsia" w:eastAsia="宋体"/>
          <w:bCs/>
          <w:color w:val="000000"/>
          <w:szCs w:val="20"/>
          <w:lang w:bidi="ar"/>
        </w:rPr>
        <w:t xml:space="preserve">) for rank1-rank4 port selection. So the number of candidates for 2 port groups non-coherent codebook is 8+4=12. </w:t>
      </w:r>
    </w:p>
    <w:p>
      <w:pPr>
        <w:snapToGrid w:val="0"/>
        <w:spacing w:before="72" w:beforeLines="30" w:after="72" w:afterLines="30" w:line="288" w:lineRule="auto"/>
        <w:jc w:val="both"/>
        <w:rPr>
          <w:rFonts w:eastAsia="宋体"/>
        </w:rPr>
      </w:pPr>
      <w:r>
        <w:rPr>
          <w:rFonts w:hint="eastAsia" w:eastAsia="宋体"/>
        </w:rPr>
        <w:t xml:space="preserve">According to the above rule, at most 36 candidate codebooks are needed. If a UE supports 1 port group, it may only need 8 candidates. The non-circular port order </w:t>
      </w:r>
      <w:r>
        <w:rPr>
          <w:rFonts w:eastAsia="宋体"/>
          <w:bCs/>
          <w:color w:val="000000"/>
          <w:szCs w:val="20"/>
          <w:lang w:bidi="ar"/>
        </w:rPr>
        <w:t>(0,4,1,5,2,6,3,7)</w:t>
      </w:r>
      <w:r>
        <w:rPr>
          <w:rFonts w:hint="eastAsia" w:eastAsia="宋体"/>
          <w:bCs/>
          <w:color w:val="000000"/>
          <w:szCs w:val="20"/>
          <w:lang w:bidi="ar"/>
        </w:rPr>
        <w:t xml:space="preserve"> follows a rule that ports within less (converged) port groups are selected with priority. If diverged port groups are prioritized, the port order can also be replaced by another order.</w:t>
      </w:r>
    </w:p>
    <w:p>
      <w:pPr>
        <w:snapToGrid w:val="0"/>
        <w:spacing w:before="72" w:beforeLines="30" w:after="72" w:afterLines="30" w:line="288" w:lineRule="auto"/>
        <w:jc w:val="center"/>
      </w:pPr>
      <w:r>
        <w:drawing>
          <wp:inline distT="0" distB="0" distL="114300" distR="114300">
            <wp:extent cx="4074160" cy="1711960"/>
            <wp:effectExtent l="0" t="0" r="2540" b="2540"/>
            <wp:docPr id="28"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1"/>
                    <pic:cNvPicPr>
                      <a:picLocks noChangeAspect="1"/>
                    </pic:cNvPicPr>
                  </pic:nvPicPr>
                  <pic:blipFill>
                    <a:blip r:embed="rId21"/>
                    <a:stretch>
                      <a:fillRect/>
                    </a:stretch>
                  </pic:blipFill>
                  <pic:spPr>
                    <a:xfrm>
                      <a:off x="0" y="0"/>
                      <a:ext cx="4074160" cy="1711960"/>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b/>
          <w:bCs/>
        </w:rPr>
        <w:t>Figure 3</w:t>
      </w:r>
      <w:r>
        <w:rPr>
          <w:rFonts w:hint="eastAsia" w:eastAsia="宋体"/>
        </w:rPr>
        <w:t xml:space="preserve"> UL 8-Tx port indexing</w:t>
      </w:r>
    </w:p>
    <w:p>
      <w:pPr>
        <w:snapToGrid w:val="0"/>
        <w:spacing w:before="72" w:beforeLines="30" w:after="72" w:afterLines="30" w:line="288" w:lineRule="auto"/>
        <w:jc w:val="center"/>
        <w:rPr>
          <w:rFonts w:eastAsia="宋体"/>
        </w:rPr>
      </w:pPr>
      <w:r>
        <w:rPr>
          <w:rFonts w:hint="eastAsia" w:eastAsia="宋体"/>
          <w:b/>
          <w:bCs/>
        </w:rPr>
        <w:t>Table 3</w:t>
      </w:r>
      <w:r>
        <w:rPr>
          <w:rStyle w:val="32"/>
          <w:rFonts w:hint="eastAsia" w:eastAsia="宋体"/>
        </w:rPr>
        <w:t xml:space="preserve"> </w:t>
      </w:r>
      <w:r>
        <w:rPr>
          <w:rStyle w:val="32"/>
          <w:rFonts w:hint="eastAsia" w:eastAsia="宋体"/>
          <w:sz w:val="20"/>
          <w:szCs w:val="20"/>
        </w:rPr>
        <w:t>N</w:t>
      </w:r>
      <w:r>
        <w:rPr>
          <w:rFonts w:hint="eastAsia" w:eastAsia="宋体"/>
          <w:szCs w:val="20"/>
        </w:rPr>
        <w:t>umbers of candidate non-coherent codebooks</w:t>
      </w:r>
    </w:p>
    <w:tbl>
      <w:tblPr>
        <w:tblStyle w:val="23"/>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41"/>
        <w:gridCol w:w="1517"/>
        <w:gridCol w:w="4650"/>
        <w:gridCol w:w="20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141" w:type="dxa"/>
            <w:shd w:val="clear" w:color="auto" w:fill="F1F1F1" w:themeFill="background1" w:themeFillShade="F2"/>
            <w:noWrap/>
            <w:tcMar>
              <w:top w:w="15" w:type="dxa"/>
              <w:left w:w="15" w:type="dxa"/>
              <w:right w:w="15" w:type="dxa"/>
            </w:tcMar>
            <w:vAlign w:val="center"/>
          </w:tcPr>
          <w:p>
            <w:pPr>
              <w:jc w:val="center"/>
              <w:textAlignment w:val="bottom"/>
              <w:rPr>
                <w:rFonts w:eastAsia="宋体"/>
                <w:b/>
                <w:bCs/>
                <w:color w:val="000000"/>
                <w:szCs w:val="20"/>
              </w:rPr>
            </w:pPr>
            <w:r>
              <w:rPr>
                <w:rFonts w:eastAsia="宋体"/>
                <w:b/>
                <w:bCs/>
                <w:color w:val="000000"/>
                <w:szCs w:val="20"/>
                <w:lang w:bidi="ar"/>
              </w:rPr>
              <w:t># of groups</w:t>
            </w:r>
          </w:p>
        </w:tc>
        <w:tc>
          <w:tcPr>
            <w:tcW w:w="1517" w:type="dxa"/>
            <w:shd w:val="clear" w:color="auto" w:fill="F1F1F1" w:themeFill="background1" w:themeFillShade="F2"/>
            <w:noWrap/>
            <w:tcMar>
              <w:top w:w="15" w:type="dxa"/>
              <w:left w:w="15" w:type="dxa"/>
              <w:right w:w="15" w:type="dxa"/>
            </w:tcMar>
            <w:vAlign w:val="center"/>
          </w:tcPr>
          <w:p>
            <w:pPr>
              <w:jc w:val="center"/>
              <w:textAlignment w:val="center"/>
              <w:rPr>
                <w:b/>
                <w:bCs/>
                <w:color w:val="000000"/>
                <w:szCs w:val="20"/>
              </w:rPr>
            </w:pPr>
            <w:r>
              <w:rPr>
                <w:b/>
                <w:bCs/>
                <w:color w:val="000000"/>
                <w:szCs w:val="20"/>
                <w:lang w:bidi="ar"/>
              </w:rPr>
              <w:t>starting port</w:t>
            </w:r>
          </w:p>
        </w:tc>
        <w:tc>
          <w:tcPr>
            <w:tcW w:w="4650" w:type="dxa"/>
            <w:shd w:val="clear" w:color="auto" w:fill="F1F1F1" w:themeFill="background1" w:themeFillShade="F2"/>
            <w:tcMar>
              <w:top w:w="15" w:type="dxa"/>
              <w:left w:w="15" w:type="dxa"/>
              <w:right w:w="15" w:type="dxa"/>
            </w:tcMar>
            <w:vAlign w:val="center"/>
          </w:tcPr>
          <w:p>
            <w:pPr>
              <w:jc w:val="center"/>
              <w:textAlignment w:val="bottom"/>
              <w:rPr>
                <w:rFonts w:eastAsia="宋体"/>
                <w:b/>
                <w:bCs/>
                <w:color w:val="000000"/>
                <w:szCs w:val="20"/>
              </w:rPr>
            </w:pPr>
            <w:r>
              <w:rPr>
                <w:rFonts w:eastAsia="宋体"/>
                <w:b/>
                <w:bCs/>
                <w:color w:val="000000"/>
                <w:szCs w:val="20"/>
                <w:lang w:bidi="ar"/>
              </w:rPr>
              <w:t>"consecutive" R=1~8 ports with non circular order</w:t>
            </w:r>
          </w:p>
        </w:tc>
        <w:tc>
          <w:tcPr>
            <w:tcW w:w="2082" w:type="dxa"/>
            <w:shd w:val="clear" w:color="auto" w:fill="F1F1F1" w:themeFill="background1" w:themeFillShade="F2"/>
            <w:noWrap/>
            <w:tcMar>
              <w:top w:w="15" w:type="dxa"/>
              <w:left w:w="15" w:type="dxa"/>
              <w:right w:w="15" w:type="dxa"/>
            </w:tcMar>
            <w:vAlign w:val="center"/>
          </w:tcPr>
          <w:p>
            <w:pPr>
              <w:jc w:val="center"/>
              <w:textAlignment w:val="bottom"/>
              <w:rPr>
                <w:rFonts w:eastAsia="宋体"/>
                <w:b/>
                <w:bCs/>
                <w:color w:val="000000"/>
                <w:szCs w:val="20"/>
              </w:rPr>
            </w:pPr>
            <w:r>
              <w:rPr>
                <w:rFonts w:eastAsia="宋体"/>
                <w:b/>
                <w:bCs/>
                <w:color w:val="000000"/>
                <w:szCs w:val="20"/>
                <w:lang w:bidi="ar"/>
              </w:rPr>
              <w:t># of candidates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41" w:type="dxa"/>
            <w:shd w:val="clear" w:color="auto" w:fill="F1F1F1" w:themeFill="background1" w:themeFillShade="F2"/>
            <w:noWrap/>
            <w:tcMar>
              <w:top w:w="15" w:type="dxa"/>
              <w:left w:w="15" w:type="dxa"/>
              <w:right w:w="15" w:type="dxa"/>
            </w:tcMar>
            <w:vAlign w:val="center"/>
          </w:tcPr>
          <w:p>
            <w:pPr>
              <w:jc w:val="center"/>
              <w:textAlignment w:val="bottom"/>
              <w:rPr>
                <w:rFonts w:eastAsia="宋体"/>
                <w:color w:val="000000"/>
                <w:szCs w:val="20"/>
              </w:rPr>
            </w:pPr>
            <w:r>
              <w:rPr>
                <w:rFonts w:eastAsia="宋体"/>
                <w:color w:val="000000"/>
                <w:szCs w:val="20"/>
                <w:lang w:bidi="ar"/>
              </w:rPr>
              <w:t>1 group</w:t>
            </w:r>
          </w:p>
        </w:tc>
        <w:tc>
          <w:tcPr>
            <w:tcW w:w="1517" w:type="dxa"/>
            <w:shd w:val="clear" w:color="auto" w:fill="auto"/>
            <w:noWrap/>
            <w:tcMar>
              <w:top w:w="15" w:type="dxa"/>
              <w:left w:w="15" w:type="dxa"/>
              <w:right w:w="15" w:type="dxa"/>
            </w:tcMar>
            <w:vAlign w:val="center"/>
          </w:tcPr>
          <w:p>
            <w:pPr>
              <w:jc w:val="center"/>
              <w:textAlignment w:val="center"/>
              <w:rPr>
                <w:rFonts w:eastAsia="宋体"/>
                <w:color w:val="000000"/>
                <w:szCs w:val="20"/>
              </w:rPr>
            </w:pPr>
            <w:r>
              <w:rPr>
                <w:rFonts w:eastAsia="宋体"/>
                <w:color w:val="000000"/>
                <w:szCs w:val="20"/>
                <w:lang w:bidi="ar"/>
              </w:rPr>
              <w:t>0</w:t>
            </w:r>
          </w:p>
        </w:tc>
        <w:tc>
          <w:tcPr>
            <w:tcW w:w="4650" w:type="dxa"/>
            <w:vMerge w:val="restart"/>
            <w:shd w:val="clear" w:color="auto" w:fill="auto"/>
            <w:tcMar>
              <w:top w:w="15" w:type="dxa"/>
              <w:left w:w="15" w:type="dxa"/>
              <w:right w:w="15" w:type="dxa"/>
            </w:tcMar>
            <w:vAlign w:val="center"/>
          </w:tcPr>
          <w:p>
            <w:pPr>
              <w:jc w:val="center"/>
              <w:textAlignment w:val="center"/>
              <w:rPr>
                <w:rFonts w:eastAsia="宋体"/>
                <w:b/>
                <w:color w:val="000000"/>
                <w:szCs w:val="20"/>
              </w:rPr>
            </w:pPr>
            <w:r>
              <w:rPr>
                <w:rFonts w:eastAsia="宋体"/>
                <w:bCs/>
                <w:color w:val="000000"/>
                <w:szCs w:val="20"/>
                <w:lang w:bidi="ar"/>
              </w:rPr>
              <w:t>(0,4,1,5,2,6,3,7)</w:t>
            </w:r>
          </w:p>
        </w:tc>
        <w:tc>
          <w:tcPr>
            <w:tcW w:w="2082" w:type="dxa"/>
            <w:shd w:val="clear" w:color="auto" w:fill="auto"/>
            <w:tcMar>
              <w:top w:w="15" w:type="dxa"/>
              <w:left w:w="15" w:type="dxa"/>
              <w:right w:w="15" w:type="dxa"/>
            </w:tcMar>
            <w:vAlign w:val="center"/>
          </w:tcPr>
          <w:p>
            <w:pPr>
              <w:jc w:val="center"/>
              <w:textAlignment w:val="bottom"/>
              <w:rPr>
                <w:rFonts w:eastAsia="宋体"/>
                <w:color w:val="000000"/>
                <w:szCs w:val="20"/>
              </w:rPr>
            </w:pPr>
            <w:r>
              <w:rPr>
                <w:rFonts w:eastAsia="宋体"/>
                <w:color w:val="000000"/>
                <w:szCs w:val="20"/>
                <w:lang w:bidi="ar"/>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41" w:type="dxa"/>
            <w:shd w:val="clear" w:color="auto" w:fill="F1F1F1" w:themeFill="background1" w:themeFillShade="F2"/>
            <w:noWrap/>
            <w:tcMar>
              <w:top w:w="15" w:type="dxa"/>
              <w:left w:w="15" w:type="dxa"/>
              <w:right w:w="15" w:type="dxa"/>
            </w:tcMar>
            <w:vAlign w:val="center"/>
          </w:tcPr>
          <w:p>
            <w:pPr>
              <w:jc w:val="center"/>
              <w:textAlignment w:val="bottom"/>
              <w:rPr>
                <w:rFonts w:eastAsia="宋体"/>
                <w:color w:val="000000"/>
                <w:szCs w:val="20"/>
              </w:rPr>
            </w:pPr>
            <w:r>
              <w:rPr>
                <w:rFonts w:eastAsia="宋体"/>
                <w:color w:val="000000"/>
                <w:szCs w:val="20"/>
                <w:lang w:bidi="ar"/>
              </w:rPr>
              <w:t>2 groups</w:t>
            </w:r>
          </w:p>
        </w:tc>
        <w:tc>
          <w:tcPr>
            <w:tcW w:w="1517" w:type="dxa"/>
            <w:shd w:val="clear" w:color="auto" w:fill="auto"/>
            <w:noWrap/>
            <w:tcMar>
              <w:top w:w="15" w:type="dxa"/>
              <w:left w:w="15" w:type="dxa"/>
              <w:right w:w="15" w:type="dxa"/>
            </w:tcMar>
            <w:vAlign w:val="center"/>
          </w:tcPr>
          <w:p>
            <w:pPr>
              <w:jc w:val="center"/>
              <w:textAlignment w:val="center"/>
              <w:rPr>
                <w:rFonts w:eastAsia="宋体"/>
                <w:color w:val="000000"/>
                <w:szCs w:val="20"/>
              </w:rPr>
            </w:pPr>
            <w:r>
              <w:rPr>
                <w:rFonts w:eastAsia="宋体"/>
                <w:color w:val="000000"/>
                <w:szCs w:val="20"/>
                <w:lang w:bidi="ar"/>
              </w:rPr>
              <w:t>{0, 2}</w:t>
            </w:r>
          </w:p>
        </w:tc>
        <w:tc>
          <w:tcPr>
            <w:tcW w:w="4650" w:type="dxa"/>
            <w:vMerge w:val="continue"/>
            <w:shd w:val="clear" w:color="auto" w:fill="auto"/>
            <w:tcMar>
              <w:top w:w="15" w:type="dxa"/>
              <w:left w:w="15" w:type="dxa"/>
              <w:right w:w="15" w:type="dxa"/>
            </w:tcMar>
            <w:vAlign w:val="center"/>
          </w:tcPr>
          <w:p>
            <w:pPr>
              <w:jc w:val="center"/>
              <w:rPr>
                <w:rFonts w:eastAsia="宋体"/>
                <w:b/>
                <w:color w:val="000000"/>
                <w:szCs w:val="20"/>
              </w:rPr>
            </w:pPr>
          </w:p>
        </w:tc>
        <w:tc>
          <w:tcPr>
            <w:tcW w:w="2082" w:type="dxa"/>
            <w:shd w:val="clear" w:color="auto" w:fill="auto"/>
            <w:tcMar>
              <w:top w:w="15" w:type="dxa"/>
              <w:left w:w="15" w:type="dxa"/>
              <w:right w:w="15" w:type="dxa"/>
            </w:tcMar>
            <w:vAlign w:val="center"/>
          </w:tcPr>
          <w:p>
            <w:pPr>
              <w:jc w:val="center"/>
              <w:textAlignment w:val="bottom"/>
              <w:rPr>
                <w:rFonts w:eastAsia="宋体"/>
                <w:color w:val="000000"/>
                <w:szCs w:val="20"/>
              </w:rPr>
            </w:pPr>
            <w:r>
              <w:rPr>
                <w:rFonts w:eastAsia="宋体"/>
                <w:color w:val="000000"/>
                <w:szCs w:val="20"/>
                <w:lang w:bidi="ar"/>
              </w:rPr>
              <w:t>8+4=12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41" w:type="dxa"/>
            <w:shd w:val="clear" w:color="auto" w:fill="F1F1F1" w:themeFill="background1" w:themeFillShade="F2"/>
            <w:noWrap/>
            <w:tcMar>
              <w:top w:w="15" w:type="dxa"/>
              <w:left w:w="15" w:type="dxa"/>
              <w:right w:w="15" w:type="dxa"/>
            </w:tcMar>
            <w:vAlign w:val="center"/>
          </w:tcPr>
          <w:p>
            <w:pPr>
              <w:jc w:val="center"/>
              <w:textAlignment w:val="bottom"/>
              <w:rPr>
                <w:rFonts w:eastAsia="宋体"/>
                <w:color w:val="000000"/>
                <w:szCs w:val="20"/>
              </w:rPr>
            </w:pPr>
            <w:r>
              <w:rPr>
                <w:rFonts w:eastAsia="宋体"/>
                <w:color w:val="000000"/>
                <w:szCs w:val="20"/>
                <w:lang w:bidi="ar"/>
              </w:rPr>
              <w:t>4 groups</w:t>
            </w:r>
          </w:p>
        </w:tc>
        <w:tc>
          <w:tcPr>
            <w:tcW w:w="1517" w:type="dxa"/>
            <w:shd w:val="clear" w:color="auto" w:fill="auto"/>
            <w:noWrap/>
            <w:tcMar>
              <w:top w:w="15" w:type="dxa"/>
              <w:left w:w="15" w:type="dxa"/>
              <w:right w:w="15" w:type="dxa"/>
            </w:tcMar>
            <w:vAlign w:val="center"/>
          </w:tcPr>
          <w:p>
            <w:pPr>
              <w:jc w:val="center"/>
              <w:textAlignment w:val="center"/>
              <w:rPr>
                <w:rFonts w:eastAsia="宋体"/>
                <w:color w:val="000000"/>
                <w:szCs w:val="20"/>
              </w:rPr>
            </w:pPr>
            <w:r>
              <w:rPr>
                <w:rFonts w:eastAsia="宋体"/>
                <w:color w:val="000000"/>
                <w:szCs w:val="20"/>
                <w:lang w:bidi="ar"/>
              </w:rPr>
              <w:t>{0, 1, 2, 3}</w:t>
            </w:r>
          </w:p>
        </w:tc>
        <w:tc>
          <w:tcPr>
            <w:tcW w:w="4650" w:type="dxa"/>
            <w:vMerge w:val="continue"/>
            <w:shd w:val="clear" w:color="auto" w:fill="auto"/>
            <w:tcMar>
              <w:top w:w="15" w:type="dxa"/>
              <w:left w:w="15" w:type="dxa"/>
              <w:right w:w="15" w:type="dxa"/>
            </w:tcMar>
            <w:vAlign w:val="center"/>
          </w:tcPr>
          <w:p>
            <w:pPr>
              <w:jc w:val="center"/>
              <w:rPr>
                <w:rFonts w:eastAsia="宋体"/>
                <w:b/>
                <w:color w:val="000000"/>
                <w:szCs w:val="20"/>
              </w:rPr>
            </w:pPr>
          </w:p>
        </w:tc>
        <w:tc>
          <w:tcPr>
            <w:tcW w:w="2082" w:type="dxa"/>
            <w:shd w:val="clear" w:color="auto" w:fill="auto"/>
            <w:tcMar>
              <w:top w:w="15" w:type="dxa"/>
              <w:left w:w="15" w:type="dxa"/>
              <w:right w:w="15" w:type="dxa"/>
            </w:tcMar>
            <w:vAlign w:val="center"/>
          </w:tcPr>
          <w:p>
            <w:pPr>
              <w:jc w:val="center"/>
              <w:textAlignment w:val="bottom"/>
              <w:rPr>
                <w:rFonts w:eastAsia="宋体"/>
                <w:color w:val="000000"/>
                <w:szCs w:val="20"/>
              </w:rPr>
            </w:pPr>
            <w:r>
              <w:rPr>
                <w:rFonts w:eastAsia="宋体"/>
                <w:color w:val="000000"/>
                <w:szCs w:val="20"/>
                <w:lang w:bidi="ar"/>
              </w:rPr>
              <w:t>8+6+4+2=20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41" w:type="dxa"/>
            <w:shd w:val="clear" w:color="auto" w:fill="F1F1F1" w:themeFill="background1" w:themeFillShade="F2"/>
            <w:noWrap/>
            <w:tcMar>
              <w:top w:w="15" w:type="dxa"/>
              <w:left w:w="15" w:type="dxa"/>
              <w:right w:w="15" w:type="dxa"/>
            </w:tcMar>
            <w:vAlign w:val="center"/>
          </w:tcPr>
          <w:p>
            <w:pPr>
              <w:jc w:val="center"/>
              <w:textAlignment w:val="bottom"/>
              <w:rPr>
                <w:rFonts w:eastAsia="宋体"/>
                <w:color w:val="000000"/>
                <w:szCs w:val="20"/>
              </w:rPr>
            </w:pPr>
            <w:r>
              <w:rPr>
                <w:rFonts w:eastAsia="宋体"/>
                <w:color w:val="000000"/>
                <w:szCs w:val="20"/>
                <w:lang w:bidi="ar"/>
              </w:rPr>
              <w:t>8 groups</w:t>
            </w:r>
          </w:p>
        </w:tc>
        <w:tc>
          <w:tcPr>
            <w:tcW w:w="1517" w:type="dxa"/>
            <w:shd w:val="clear" w:color="auto" w:fill="auto"/>
            <w:noWrap/>
            <w:tcMar>
              <w:top w:w="15" w:type="dxa"/>
              <w:left w:w="15" w:type="dxa"/>
              <w:right w:w="15" w:type="dxa"/>
            </w:tcMar>
            <w:vAlign w:val="center"/>
          </w:tcPr>
          <w:p>
            <w:pPr>
              <w:jc w:val="center"/>
              <w:textAlignment w:val="center"/>
              <w:rPr>
                <w:rFonts w:eastAsia="宋体"/>
                <w:color w:val="000000"/>
                <w:szCs w:val="20"/>
              </w:rPr>
            </w:pPr>
            <w:r>
              <w:rPr>
                <w:rFonts w:eastAsia="宋体"/>
                <w:color w:val="000000"/>
                <w:szCs w:val="20"/>
                <w:lang w:bidi="ar"/>
              </w:rPr>
              <w:t>{0,1,...,7}</w:t>
            </w:r>
          </w:p>
        </w:tc>
        <w:tc>
          <w:tcPr>
            <w:tcW w:w="4650" w:type="dxa"/>
            <w:vMerge w:val="continue"/>
            <w:shd w:val="clear" w:color="auto" w:fill="auto"/>
            <w:tcMar>
              <w:top w:w="15" w:type="dxa"/>
              <w:left w:w="15" w:type="dxa"/>
              <w:right w:w="15" w:type="dxa"/>
            </w:tcMar>
            <w:vAlign w:val="center"/>
          </w:tcPr>
          <w:p>
            <w:pPr>
              <w:jc w:val="center"/>
              <w:rPr>
                <w:rFonts w:eastAsia="宋体"/>
                <w:b/>
                <w:color w:val="000000"/>
                <w:szCs w:val="20"/>
              </w:rPr>
            </w:pPr>
          </w:p>
        </w:tc>
        <w:tc>
          <w:tcPr>
            <w:tcW w:w="2082" w:type="dxa"/>
            <w:shd w:val="clear" w:color="auto" w:fill="auto"/>
            <w:tcMar>
              <w:top w:w="15" w:type="dxa"/>
              <w:left w:w="15" w:type="dxa"/>
              <w:right w:w="15" w:type="dxa"/>
            </w:tcMar>
            <w:vAlign w:val="center"/>
          </w:tcPr>
          <w:p>
            <w:pPr>
              <w:jc w:val="center"/>
              <w:textAlignment w:val="bottom"/>
              <w:rPr>
                <w:rFonts w:eastAsia="宋体"/>
                <w:color w:val="000000"/>
                <w:szCs w:val="20"/>
              </w:rPr>
            </w:pPr>
            <w:r>
              <w:rPr>
                <w:rFonts w:eastAsia="宋体"/>
                <w:color w:val="000000"/>
                <w:szCs w:val="20"/>
                <w:lang w:bidi="ar"/>
              </w:rPr>
              <w:t>8+7+...+1 = 36</w:t>
            </w:r>
          </w:p>
        </w:tc>
      </w:tr>
    </w:tbl>
    <w:p>
      <w:pPr>
        <w:snapToGrid w:val="0"/>
        <w:spacing w:before="72" w:beforeLines="30" w:after="72" w:afterLines="30" w:line="288" w:lineRule="auto"/>
        <w:jc w:val="both"/>
        <w:rPr>
          <w:rFonts w:eastAsia="宋体"/>
          <w:i/>
        </w:rPr>
      </w:pPr>
      <w:r>
        <w:rPr>
          <w:rFonts w:hint="eastAsia" w:eastAsia="宋体"/>
          <w:b/>
          <w:i/>
        </w:rPr>
        <w:t>Proposal 3</w:t>
      </w:r>
      <w:r>
        <w:rPr>
          <w:rFonts w:hint="eastAsia"/>
          <w:b/>
          <w:i/>
        </w:rPr>
        <w:t xml:space="preserve">: </w:t>
      </w:r>
      <w:r>
        <w:rPr>
          <w:rFonts w:hint="eastAsia" w:eastAsia="宋体"/>
          <w:bCs/>
          <w:i/>
        </w:rPr>
        <w:t xml:space="preserve">Regarding </w:t>
      </w:r>
      <w:r>
        <w:rPr>
          <w:rFonts w:hint="eastAsia" w:eastAsia="宋体"/>
          <w:i/>
        </w:rPr>
        <w:t xml:space="preserve">non-coherent </w:t>
      </w:r>
      <w:r>
        <w:rPr>
          <w:rFonts w:hint="eastAsia" w:eastAsia="宋体"/>
          <w:bCs/>
          <w:i/>
        </w:rPr>
        <w:t>c</w:t>
      </w:r>
      <w:r>
        <w:rPr>
          <w:rFonts w:hint="eastAsia"/>
          <w:bCs/>
          <w:i/>
        </w:rPr>
        <w:t xml:space="preserve">odebook </w:t>
      </w:r>
      <w:r>
        <w:rPr>
          <w:rFonts w:hint="eastAsia" w:eastAsia="宋体"/>
          <w:bCs/>
          <w:i/>
        </w:rPr>
        <w:t>design</w:t>
      </w:r>
      <w:r>
        <w:rPr>
          <w:rFonts w:hint="eastAsia" w:eastAsia="宋体"/>
          <w:i/>
        </w:rPr>
        <w:t>, the following aspects can be considered to reduce number of candidate non-coherent codebooks:</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Number of port groups</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Limited starting port index, e.g., depending on number of port groups</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 xml:space="preserve">A predefined port index order, e.g., </w:t>
      </w:r>
      <w:r>
        <w:rPr>
          <w:rFonts w:eastAsia="宋体"/>
          <w:bCs/>
          <w:i/>
          <w:iCs/>
          <w:color w:val="000000"/>
          <w:szCs w:val="20"/>
          <w:lang w:bidi="ar"/>
        </w:rPr>
        <w:t>(0,4,1,5,2,6,3,7)</w:t>
      </w:r>
    </w:p>
    <w:p>
      <w:pPr>
        <w:numPr>
          <w:ilvl w:val="2"/>
          <w:numId w:val="8"/>
        </w:numPr>
        <w:tabs>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 xml:space="preserve">Port indexing for port groups </w:t>
      </w:r>
    </w:p>
    <w:p>
      <w:pPr>
        <w:snapToGrid w:val="0"/>
        <w:spacing w:before="72" w:beforeLines="30" w:after="72" w:afterLines="30" w:line="288" w:lineRule="auto"/>
        <w:jc w:val="both"/>
        <w:rPr>
          <w:rFonts w:eastAsia="宋体"/>
          <w:iCs/>
        </w:rPr>
      </w:pPr>
      <w:r>
        <w:rPr>
          <w:rFonts w:hint="eastAsia" w:eastAsia="宋体"/>
          <w:iCs/>
        </w:rPr>
        <w:t xml:space="preserve">It was discussed and reached an agreement as follows on port indexing for port groups.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line="240" w:lineRule="auto"/>
              <w:contextualSpacing/>
              <w:rPr>
                <w:rFonts w:ascii="Times" w:hAnsi="Times" w:eastAsia="Batang" w:cs="Times"/>
                <w:b/>
                <w:bCs/>
                <w:szCs w:val="20"/>
                <w:highlight w:val="green"/>
                <w:lang w:val="en-GB" w:eastAsia="en-US"/>
              </w:rPr>
            </w:pPr>
            <w:r>
              <w:rPr>
                <w:rFonts w:ascii="Times" w:hAnsi="Times" w:eastAsia="Batang" w:cs="Times"/>
                <w:b/>
                <w:bCs/>
                <w:szCs w:val="20"/>
                <w:lang w:val="en-GB" w:eastAsia="en-US"/>
              </w:rPr>
              <w:t>Agreement</w:t>
            </w:r>
          </w:p>
          <w:p>
            <w:pPr>
              <w:spacing w:after="0" w:line="240" w:lineRule="auto"/>
              <w:rPr>
                <w:rFonts w:ascii="Times" w:hAnsi="Times" w:eastAsia="Gulim" w:cs="Times"/>
                <w:iCs/>
                <w:lang w:eastAsia="ja-JP"/>
              </w:rPr>
            </w:pPr>
            <w:r>
              <w:rPr>
                <w:rFonts w:ascii="Times" w:hAnsi="Times" w:eastAsia="Batang" w:cs="Times"/>
                <w:iCs/>
                <w:lang w:val="en-GB" w:eastAsia="en-US"/>
              </w:rPr>
              <w:t>For codebook design of an 8TX partial-coherent UE, configured with an 8-port SRS resource</w:t>
            </w:r>
          </w:p>
          <w:p>
            <w:pPr>
              <w:numPr>
                <w:ilvl w:val="0"/>
                <w:numId w:val="18"/>
              </w:numPr>
              <w:overflowPunct w:val="0"/>
              <w:autoSpaceDE w:val="0"/>
              <w:autoSpaceDN w:val="0"/>
              <w:spacing w:after="0" w:line="240" w:lineRule="auto"/>
              <w:jc w:val="both"/>
              <w:rPr>
                <w:rFonts w:ascii="Times" w:hAnsi="Times" w:eastAsia="Batang" w:cs="Times"/>
                <w:iCs/>
                <w:lang w:val="en-GB" w:eastAsia="en-US"/>
              </w:rPr>
            </w:pPr>
            <w:r>
              <w:rPr>
                <w:rFonts w:ascii="Times" w:hAnsi="Times" w:eastAsia="Batang" w:cs="Times"/>
                <w:iCs/>
                <w:lang w:val="en-GB" w:eastAsia="en-US"/>
              </w:rPr>
              <w:t xml:space="preserve">For when Ng=2, down-select of the following convention for assumption of port coherency scheme is used </w:t>
            </w:r>
          </w:p>
          <w:p>
            <w:pPr>
              <w:pStyle w:val="111"/>
              <w:numPr>
                <w:ilvl w:val="1"/>
                <w:numId w:val="19"/>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Alt 1: two coherent groups of {0,2,4,6} and {1,3,5,7}</w:t>
            </w:r>
          </w:p>
          <w:p>
            <w:pPr>
              <w:pStyle w:val="111"/>
              <w:numPr>
                <w:ilvl w:val="1"/>
                <w:numId w:val="19"/>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 xml:space="preserve">Alt 2: two coherent groups of {0,1,4,5} and {2,3,6,7} </w:t>
            </w:r>
          </w:p>
          <w:p>
            <w:pPr>
              <w:pStyle w:val="111"/>
              <w:numPr>
                <w:ilvl w:val="1"/>
                <w:numId w:val="19"/>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 xml:space="preserve">Alt 3: two coherent groups of {0,1,2,3} and {4,5,6,7} </w:t>
            </w:r>
          </w:p>
          <w:p>
            <w:pPr>
              <w:numPr>
                <w:ilvl w:val="0"/>
                <w:numId w:val="18"/>
              </w:numPr>
              <w:overflowPunct w:val="0"/>
              <w:autoSpaceDE w:val="0"/>
              <w:autoSpaceDN w:val="0"/>
              <w:spacing w:after="0" w:line="240" w:lineRule="auto"/>
              <w:jc w:val="both"/>
              <w:rPr>
                <w:rFonts w:ascii="Times" w:hAnsi="Times" w:eastAsia="Batang" w:cs="Times"/>
                <w:iCs/>
                <w:lang w:val="en-GB" w:eastAsia="en-US"/>
              </w:rPr>
            </w:pPr>
            <w:r>
              <w:rPr>
                <w:rFonts w:ascii="Times" w:hAnsi="Times" w:eastAsia="Batang" w:cs="Times"/>
                <w:iCs/>
                <w:lang w:val="en-GB" w:eastAsia="en-US"/>
              </w:rPr>
              <w:t>For when Ng=4, down-select of the following convention for assumption of port coherency scheme is used</w:t>
            </w:r>
          </w:p>
          <w:p>
            <w:pPr>
              <w:pStyle w:val="111"/>
              <w:numPr>
                <w:ilvl w:val="1"/>
                <w:numId w:val="19"/>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 xml:space="preserve">Alt 1: four coherent groups of {0,4}, {1,5}, {2,6}, and {3,7} </w:t>
            </w:r>
          </w:p>
          <w:p>
            <w:pPr>
              <w:pStyle w:val="111"/>
              <w:numPr>
                <w:ilvl w:val="1"/>
                <w:numId w:val="19"/>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Alt 2: four coherent groups of {0,1}, {2,3}, {4,5}, and {6,7}</w:t>
            </w:r>
          </w:p>
          <w:p>
            <w:pPr>
              <w:pStyle w:val="111"/>
              <w:numPr>
                <w:ilvl w:val="1"/>
                <w:numId w:val="19"/>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Alt 3: four coherent groups of {0, 2}, {4, 6}, {1, 3} and {5, 7}</w:t>
            </w:r>
          </w:p>
          <w:p>
            <w:pPr>
              <w:numPr>
                <w:ilvl w:val="0"/>
                <w:numId w:val="18"/>
              </w:numPr>
              <w:overflowPunct w:val="0"/>
              <w:autoSpaceDE w:val="0"/>
              <w:autoSpaceDN w:val="0"/>
              <w:spacing w:after="0" w:line="240" w:lineRule="auto"/>
              <w:jc w:val="both"/>
              <w:rPr>
                <w:rFonts w:eastAsia="宋体"/>
                <w:i/>
              </w:rPr>
            </w:pPr>
            <w:r>
              <w:rPr>
                <w:rFonts w:ascii="Times" w:hAnsi="Times" w:eastAsia="Batang" w:cs="Times"/>
                <w:iCs/>
                <w:lang w:val="en-GB" w:eastAsia="en-US"/>
              </w:rPr>
              <w:t>Note: Other alternatives which are not foreseen are not precluded</w:t>
            </w:r>
          </w:p>
        </w:tc>
      </w:tr>
    </w:tbl>
    <w:p>
      <w:pPr>
        <w:snapToGrid w:val="0"/>
        <w:spacing w:before="72" w:beforeLines="30" w:after="72" w:afterLines="30" w:line="288" w:lineRule="auto"/>
        <w:jc w:val="both"/>
        <w:rPr>
          <w:color w:val="000000"/>
        </w:rPr>
      </w:pPr>
      <w:r>
        <w:rPr>
          <w:rFonts w:hint="eastAsia"/>
          <w:color w:val="000000"/>
        </w:rPr>
        <w:t xml:space="preserve">Regarding port indexing for UL 8Tx, we have DL codebook port indexing scheme and UL codebook port indexing scheme for reference. </w:t>
      </w:r>
      <w:r>
        <w:rPr>
          <w:color w:val="000000"/>
        </w:rPr>
        <w:t>So,</w:t>
      </w:r>
      <w:r>
        <w:rPr>
          <w:rFonts w:hint="eastAsia"/>
          <w:color w:val="000000"/>
        </w:rPr>
        <w:t xml:space="preserve"> there may be the following options for port indexing for UL 8Tx:</w:t>
      </w:r>
    </w:p>
    <w:p>
      <w:pPr>
        <w:numPr>
          <w:ilvl w:val="0"/>
          <w:numId w:val="9"/>
        </w:numPr>
        <w:snapToGrid w:val="0"/>
        <w:spacing w:before="72" w:beforeLines="30" w:after="72" w:afterLines="30" w:line="288" w:lineRule="auto"/>
        <w:ind w:left="800" w:hanging="400"/>
        <w:jc w:val="both"/>
        <w:rPr>
          <w:color w:val="000000"/>
        </w:rPr>
      </w:pPr>
      <w:r>
        <w:rPr>
          <w:rFonts w:hint="eastAsia"/>
          <w:color w:val="000000"/>
        </w:rPr>
        <w:t xml:space="preserve">Option 1: DL based port indexing scheme. </w:t>
      </w:r>
    </w:p>
    <w:p>
      <w:pPr>
        <w:pStyle w:val="111"/>
        <w:numPr>
          <w:ilvl w:val="1"/>
          <w:numId w:val="12"/>
        </w:numPr>
        <w:snapToGrid w:val="0"/>
        <w:spacing w:after="0" w:line="288" w:lineRule="auto"/>
        <w:ind w:left="1200" w:leftChars="400" w:hanging="400" w:hangingChars="200"/>
        <w:rPr>
          <w:color w:val="000000"/>
        </w:rPr>
      </w:pPr>
      <w:r>
        <w:rPr>
          <w:rFonts w:hint="eastAsia"/>
          <w:color w:val="000000"/>
        </w:rPr>
        <w:t xml:space="preserve">DL codebook port indexing scheme can support one or more panels for 8Tx. The ports within one panel have continuous indexes. If following DL port indexing rule, fully coherent port indexing </w:t>
      </w:r>
      <w:r>
        <w:rPr>
          <w:rFonts w:hint="eastAsia"/>
          <w:b/>
          <w:bCs/>
          <w:color w:val="000000"/>
        </w:rPr>
        <w:t xml:space="preserve">cannot </w:t>
      </w:r>
      <w:r>
        <w:rPr>
          <w:rFonts w:hint="eastAsia"/>
          <w:color w:val="000000"/>
        </w:rPr>
        <w:t xml:space="preserve">be aligned with partially coherent with Ng=2, and Ng=4, as shown in Figure </w:t>
      </w:r>
      <w:r>
        <w:rPr>
          <w:rFonts w:hint="eastAsia" w:eastAsia="宋体"/>
          <w:color w:val="000000"/>
        </w:rPr>
        <w:t>4</w:t>
      </w:r>
      <w:r>
        <w:rPr>
          <w:rFonts w:hint="eastAsia"/>
          <w:color w:val="000000"/>
        </w:rPr>
        <w:t>. That means one physical antenna is assumed as port 3 in full-coherent codebook, port 5 in partial-coherent type 1 (Ng=2), and port 6 in partial-coherent type 2 (Ng=4).</w:t>
      </w:r>
    </w:p>
    <w:p>
      <w:pPr>
        <w:spacing w:after="0" w:line="240" w:lineRule="auto"/>
        <w:contextualSpacing/>
        <w:jc w:val="center"/>
      </w:pPr>
      <w:r>
        <w:drawing>
          <wp:inline distT="0" distB="0" distL="114300" distR="114300">
            <wp:extent cx="4606290" cy="1798955"/>
            <wp:effectExtent l="0" t="0" r="3810" b="10795"/>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pic:cNvPicPr>
                      <a:picLocks noChangeAspect="1"/>
                    </pic:cNvPicPr>
                  </pic:nvPicPr>
                  <pic:blipFill>
                    <a:blip r:embed="rId22"/>
                    <a:stretch>
                      <a:fillRect/>
                    </a:stretch>
                  </pic:blipFill>
                  <pic:spPr>
                    <a:xfrm>
                      <a:off x="0" y="0"/>
                      <a:ext cx="4606290" cy="1798955"/>
                    </a:xfrm>
                    <a:prstGeom prst="rect">
                      <a:avLst/>
                    </a:prstGeom>
                    <a:noFill/>
                    <a:ln>
                      <a:noFill/>
                    </a:ln>
                  </pic:spPr>
                </pic:pic>
              </a:graphicData>
            </a:graphic>
          </wp:inline>
        </w:drawing>
      </w:r>
    </w:p>
    <w:p>
      <w:pPr>
        <w:spacing w:after="0" w:line="240" w:lineRule="auto"/>
        <w:contextualSpacing/>
        <w:jc w:val="center"/>
      </w:pPr>
      <w:r>
        <w:rPr>
          <w:rFonts w:hint="eastAsia"/>
          <w:b/>
          <w:bCs/>
          <w:color w:val="000000"/>
        </w:rPr>
        <w:t xml:space="preserve">Figure </w:t>
      </w:r>
      <w:r>
        <w:rPr>
          <w:rFonts w:hint="eastAsia" w:eastAsia="宋体"/>
          <w:b/>
          <w:bCs/>
          <w:color w:val="000000"/>
        </w:rPr>
        <w:t>4</w:t>
      </w:r>
      <w:r>
        <w:rPr>
          <w:rFonts w:hint="eastAsia"/>
          <w:color w:val="000000"/>
        </w:rPr>
        <w:t xml:space="preserve"> </w:t>
      </w:r>
      <w:r>
        <w:rPr>
          <w:rFonts w:hint="eastAsia"/>
        </w:rPr>
        <w:t>UL 8 Tx port indexing based on DL codebook port indexing scheme</w:t>
      </w:r>
    </w:p>
    <w:p>
      <w:pPr>
        <w:numPr>
          <w:ilvl w:val="0"/>
          <w:numId w:val="9"/>
        </w:numPr>
        <w:snapToGrid w:val="0"/>
        <w:spacing w:before="72" w:beforeLines="30" w:after="72" w:afterLines="30" w:line="288" w:lineRule="auto"/>
        <w:ind w:left="800" w:hanging="400"/>
        <w:jc w:val="both"/>
        <w:rPr>
          <w:color w:val="000000"/>
        </w:rPr>
      </w:pPr>
      <w:r>
        <w:rPr>
          <w:rFonts w:hint="eastAsia"/>
          <w:color w:val="000000"/>
        </w:rPr>
        <w:t>Option 2: UL based port indexing scheme.</w:t>
      </w:r>
    </w:p>
    <w:p>
      <w:pPr>
        <w:pStyle w:val="111"/>
        <w:numPr>
          <w:ilvl w:val="1"/>
          <w:numId w:val="12"/>
        </w:numPr>
        <w:snapToGrid w:val="0"/>
        <w:spacing w:after="0" w:line="288" w:lineRule="auto"/>
        <w:ind w:left="1200" w:leftChars="400" w:hanging="400" w:hangingChars="200"/>
        <w:rPr>
          <w:color w:val="000000"/>
        </w:rPr>
      </w:pPr>
      <w:r>
        <w:rPr>
          <w:rFonts w:hint="eastAsia"/>
          <w:color w:val="000000"/>
        </w:rPr>
        <w:t xml:space="preserve">Current UL codebook can only support 2Tx and 4Tx as shown in Figure </w:t>
      </w:r>
      <w:r>
        <w:rPr>
          <w:rFonts w:hint="eastAsia" w:eastAsia="宋体"/>
          <w:color w:val="000000"/>
        </w:rPr>
        <w:t>5</w:t>
      </w:r>
      <w:r>
        <w:rPr>
          <w:rFonts w:hint="eastAsia"/>
          <w:color w:val="000000"/>
        </w:rPr>
        <w:t xml:space="preserve">. The logic of UL </w:t>
      </w:r>
      <w:r>
        <w:rPr>
          <w:color w:val="000000"/>
        </w:rPr>
        <w:t>p</w:t>
      </w:r>
      <w:r>
        <w:rPr>
          <w:rFonts w:hint="eastAsia"/>
          <w:color w:val="000000"/>
        </w:rPr>
        <w:t xml:space="preserve">ort indexing is different from that for DL port indexing. UL codebook port indexing needs to consider the requirement of higher coherent level UE supporting codebooks of lower coherent level. E.g., full-coherent UE supports codebooks for partial-coherent or non-coherent dynamically. If following UL port indexing rule, fully coherent port indexing </w:t>
      </w:r>
      <w:r>
        <w:rPr>
          <w:rFonts w:hint="eastAsia"/>
          <w:b/>
          <w:bCs/>
          <w:color w:val="000000"/>
        </w:rPr>
        <w:t xml:space="preserve">should </w:t>
      </w:r>
      <w:r>
        <w:rPr>
          <w:rFonts w:hint="eastAsia"/>
          <w:color w:val="000000"/>
        </w:rPr>
        <w:t xml:space="preserve">be aligned with partial-coherent with Ng=2, and Ng=4, as shown in Figure </w:t>
      </w:r>
      <w:r>
        <w:rPr>
          <w:rFonts w:hint="eastAsia" w:eastAsia="宋体"/>
          <w:color w:val="000000"/>
        </w:rPr>
        <w:t>6</w:t>
      </w:r>
      <w:r>
        <w:rPr>
          <w:rFonts w:hint="eastAsia"/>
          <w:color w:val="000000"/>
        </w:rPr>
        <w:t xml:space="preserve">. </w:t>
      </w:r>
    </w:p>
    <w:p>
      <w:pPr>
        <w:pStyle w:val="111"/>
        <w:numPr>
          <w:ilvl w:val="1"/>
          <w:numId w:val="12"/>
        </w:numPr>
        <w:snapToGrid w:val="0"/>
        <w:spacing w:after="0" w:line="288" w:lineRule="auto"/>
        <w:ind w:left="1200" w:leftChars="400" w:hanging="400" w:hangingChars="200"/>
        <w:rPr>
          <w:color w:val="000000"/>
        </w:rPr>
      </w:pPr>
      <w:r>
        <w:rPr>
          <w:rFonts w:hint="eastAsia"/>
          <w:color w:val="000000"/>
        </w:rPr>
        <w:t>For Ng=2, we have following two alternatives. Considering two antenna polarized pairs with close distance are more likely in one 4-port group in reality, we slightly prefer Alt B.</w:t>
      </w:r>
    </w:p>
    <w:p>
      <w:pPr>
        <w:numPr>
          <w:ilvl w:val="0"/>
          <w:numId w:val="9"/>
        </w:numPr>
        <w:spacing w:after="0"/>
        <w:ind w:left="1598" w:hanging="403"/>
        <w:rPr>
          <w:color w:val="000000"/>
        </w:rPr>
      </w:pPr>
      <w:r>
        <w:rPr>
          <w:rFonts w:hint="eastAsia"/>
          <w:color w:val="000000"/>
        </w:rPr>
        <w:t xml:space="preserve">Alt A: Two coherent groups of {0, 2, 4, 6} and {1, 3, 5, 7} </w:t>
      </w:r>
    </w:p>
    <w:p>
      <w:pPr>
        <w:numPr>
          <w:ilvl w:val="0"/>
          <w:numId w:val="9"/>
        </w:numPr>
        <w:ind w:left="1600" w:hanging="400"/>
        <w:rPr>
          <w:color w:val="000000"/>
        </w:rPr>
      </w:pPr>
      <w:r>
        <w:rPr>
          <w:rFonts w:hint="eastAsia"/>
          <w:color w:val="000000"/>
        </w:rPr>
        <w:t xml:space="preserve">Alt B: Two coherent groups of {0, 1, 4, 5} and {2, 3, 6, 7} </w:t>
      </w:r>
    </w:p>
    <w:p>
      <w:pPr>
        <w:spacing w:after="0" w:line="240" w:lineRule="auto"/>
        <w:contextualSpacing/>
        <w:jc w:val="center"/>
      </w:pPr>
      <w:r>
        <w:drawing>
          <wp:inline distT="0" distB="0" distL="114300" distR="114300">
            <wp:extent cx="4171950" cy="1016635"/>
            <wp:effectExtent l="0" t="0" r="0" b="12065"/>
            <wp:docPr id="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
                    <pic:cNvPicPr>
                      <a:picLocks noChangeAspect="1"/>
                    </pic:cNvPicPr>
                  </pic:nvPicPr>
                  <pic:blipFill>
                    <a:blip r:embed="rId23"/>
                    <a:stretch>
                      <a:fillRect/>
                    </a:stretch>
                  </pic:blipFill>
                  <pic:spPr>
                    <a:xfrm>
                      <a:off x="0" y="0"/>
                      <a:ext cx="4171950" cy="1016635"/>
                    </a:xfrm>
                    <a:prstGeom prst="rect">
                      <a:avLst/>
                    </a:prstGeom>
                    <a:noFill/>
                    <a:ln>
                      <a:noFill/>
                    </a:ln>
                  </pic:spPr>
                </pic:pic>
              </a:graphicData>
            </a:graphic>
          </wp:inline>
        </w:drawing>
      </w:r>
    </w:p>
    <w:p>
      <w:pPr>
        <w:spacing w:after="0" w:line="240" w:lineRule="auto"/>
        <w:contextualSpacing/>
        <w:jc w:val="center"/>
        <w:rPr>
          <w:rFonts w:eastAsia="宋体"/>
        </w:rPr>
      </w:pPr>
      <w:r>
        <w:rPr>
          <w:rFonts w:hint="eastAsia"/>
          <w:b/>
          <w:bCs/>
          <w:color w:val="000000"/>
        </w:rPr>
        <w:t xml:space="preserve">Figure </w:t>
      </w:r>
      <w:r>
        <w:rPr>
          <w:rFonts w:hint="eastAsia" w:eastAsia="宋体"/>
          <w:b/>
          <w:bCs/>
          <w:color w:val="000000"/>
        </w:rPr>
        <w:t>5</w:t>
      </w:r>
      <w:r>
        <w:rPr>
          <w:rFonts w:hint="eastAsia"/>
          <w:color w:val="000000"/>
        </w:rPr>
        <w:t xml:space="preserve"> </w:t>
      </w:r>
      <w:r>
        <w:rPr>
          <w:rFonts w:hint="eastAsia" w:eastAsia="宋体"/>
        </w:rPr>
        <w:t>Legacy UL 2 Tx, 4 Tx port indexing</w:t>
      </w:r>
    </w:p>
    <w:p>
      <w:pPr>
        <w:snapToGrid w:val="0"/>
        <w:spacing w:before="72" w:beforeLines="30" w:after="72" w:afterLines="30" w:line="288" w:lineRule="auto"/>
        <w:jc w:val="center"/>
      </w:pPr>
      <w:r>
        <w:drawing>
          <wp:inline distT="0" distB="0" distL="114300" distR="114300">
            <wp:extent cx="4007485" cy="2054860"/>
            <wp:effectExtent l="0" t="0" r="12065" b="2540"/>
            <wp:docPr id="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
                    <pic:cNvPicPr>
                      <a:picLocks noChangeAspect="1"/>
                    </pic:cNvPicPr>
                  </pic:nvPicPr>
                  <pic:blipFill>
                    <a:blip r:embed="rId24"/>
                    <a:stretch>
                      <a:fillRect/>
                    </a:stretch>
                  </pic:blipFill>
                  <pic:spPr>
                    <a:xfrm>
                      <a:off x="0" y="0"/>
                      <a:ext cx="4007485" cy="2054860"/>
                    </a:xfrm>
                    <a:prstGeom prst="rect">
                      <a:avLst/>
                    </a:prstGeom>
                    <a:noFill/>
                    <a:ln>
                      <a:noFill/>
                    </a:ln>
                  </pic:spPr>
                </pic:pic>
              </a:graphicData>
            </a:graphic>
          </wp:inline>
        </w:drawing>
      </w:r>
    </w:p>
    <w:p>
      <w:pPr>
        <w:spacing w:after="0" w:line="240" w:lineRule="auto"/>
        <w:contextualSpacing/>
        <w:jc w:val="center"/>
      </w:pPr>
      <w:r>
        <w:rPr>
          <w:rFonts w:hint="eastAsia"/>
          <w:b/>
          <w:bCs/>
          <w:color w:val="000000"/>
        </w:rPr>
        <w:t xml:space="preserve">Figure </w:t>
      </w:r>
      <w:r>
        <w:rPr>
          <w:rFonts w:hint="eastAsia" w:eastAsia="宋体"/>
          <w:b/>
          <w:bCs/>
          <w:color w:val="000000"/>
        </w:rPr>
        <w:t>6</w:t>
      </w:r>
      <w:r>
        <w:rPr>
          <w:rFonts w:hint="eastAsia"/>
          <w:color w:val="000000"/>
        </w:rPr>
        <w:t xml:space="preserve"> </w:t>
      </w:r>
      <w:r>
        <w:rPr>
          <w:rFonts w:hint="eastAsia"/>
        </w:rPr>
        <w:t>UL 8 Tx port indexing developed from UL 2Tx, 4Tx codebook port indexing scheme</w:t>
      </w:r>
    </w:p>
    <w:p>
      <w:pPr>
        <w:snapToGrid w:val="0"/>
        <w:spacing w:before="72" w:beforeLines="30" w:after="72" w:afterLines="30" w:line="288" w:lineRule="auto"/>
        <w:jc w:val="both"/>
        <w:rPr>
          <w:rFonts w:eastAsia="宋体"/>
          <w:i/>
        </w:rPr>
      </w:pPr>
      <w:r>
        <w:rPr>
          <w:rFonts w:hint="eastAsia" w:eastAsia="宋体"/>
          <w:iCs/>
        </w:rPr>
        <w:t xml:space="preserve">According to above analysis and port indexing as shown in Figure 6, we have the following down selection. </w:t>
      </w:r>
    </w:p>
    <w:p>
      <w:pPr>
        <w:snapToGrid w:val="0"/>
        <w:spacing w:before="72" w:beforeLines="30" w:after="72" w:afterLines="30" w:line="288" w:lineRule="auto"/>
        <w:jc w:val="both"/>
        <w:rPr>
          <w:rFonts w:eastAsia="宋体"/>
          <w:i/>
        </w:rPr>
      </w:pPr>
      <w:r>
        <w:rPr>
          <w:rFonts w:hint="eastAsia" w:eastAsia="宋体"/>
          <w:b/>
          <w:i/>
        </w:rPr>
        <w:t>Proposal 4</w:t>
      </w:r>
      <w:r>
        <w:rPr>
          <w:rFonts w:hint="eastAsia"/>
          <w:b/>
          <w:i/>
        </w:rPr>
        <w:t xml:space="preserve">: </w:t>
      </w:r>
      <w:r>
        <w:rPr>
          <w:rFonts w:hint="eastAsia" w:eastAsia="宋体"/>
          <w:bCs/>
          <w:i/>
        </w:rPr>
        <w:t xml:space="preserve">Regarding </w:t>
      </w:r>
      <w:r>
        <w:rPr>
          <w:rFonts w:hint="eastAsia" w:eastAsia="宋体"/>
          <w:i/>
        </w:rPr>
        <w:t>port index order,</w:t>
      </w:r>
    </w:p>
    <w:p>
      <w:pPr>
        <w:numPr>
          <w:ilvl w:val="0"/>
          <w:numId w:val="9"/>
        </w:numPr>
        <w:snapToGrid w:val="0"/>
        <w:spacing w:before="72" w:beforeLines="30" w:after="72" w:afterLines="30" w:line="288" w:lineRule="auto"/>
        <w:ind w:left="800" w:hanging="400"/>
        <w:jc w:val="both"/>
        <w:rPr>
          <w:rFonts w:ascii="Times" w:hAnsi="Times" w:eastAsia="Batang" w:cs="Times"/>
          <w:bCs/>
          <w:i/>
          <w:szCs w:val="20"/>
          <w:lang w:val="en-GB" w:eastAsia="en-US"/>
        </w:rPr>
      </w:pPr>
      <w:r>
        <w:rPr>
          <w:rFonts w:hint="eastAsia" w:eastAsia="宋体"/>
          <w:i/>
        </w:rPr>
        <w:t xml:space="preserve">For Ng=2, select </w:t>
      </w:r>
      <w:r>
        <w:rPr>
          <w:rFonts w:ascii="Times" w:hAnsi="Times" w:eastAsia="Batang" w:cs="Times"/>
          <w:bCs/>
          <w:i/>
          <w:szCs w:val="20"/>
          <w:lang w:val="en-GB" w:eastAsia="en-US"/>
        </w:rPr>
        <w:t xml:space="preserve">Alt 2: two coherent groups of {0,1,4,5} and {2,3,6,7} </w:t>
      </w:r>
    </w:p>
    <w:p>
      <w:pPr>
        <w:numPr>
          <w:ilvl w:val="0"/>
          <w:numId w:val="9"/>
        </w:numPr>
        <w:snapToGrid w:val="0"/>
        <w:spacing w:before="72" w:beforeLines="30" w:after="72" w:afterLines="30" w:line="288" w:lineRule="auto"/>
        <w:ind w:left="800" w:hanging="400"/>
        <w:jc w:val="both"/>
        <w:rPr>
          <w:rFonts w:eastAsia="宋体"/>
          <w:i/>
        </w:rPr>
      </w:pPr>
      <w:r>
        <w:rPr>
          <w:rFonts w:hint="eastAsia" w:eastAsia="宋体"/>
          <w:i/>
        </w:rPr>
        <w:t xml:space="preserve">For Ng=4, select </w:t>
      </w:r>
      <w:r>
        <w:rPr>
          <w:rFonts w:ascii="Times" w:hAnsi="Times" w:eastAsia="Batang" w:cs="Times"/>
          <w:bCs/>
          <w:i/>
          <w:szCs w:val="20"/>
          <w:lang w:val="en-GB" w:eastAsia="en-US"/>
        </w:rPr>
        <w:t xml:space="preserve">Alt 1: four coherent groups of {0,4}, {1,5}, {2,6}, and {3,7} </w:t>
      </w:r>
    </w:p>
    <w:p>
      <w:pPr>
        <w:numPr>
          <w:ilvl w:val="1"/>
          <w:numId w:val="8"/>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 xml:space="preserve">On TPMI and number of layers indication </w:t>
      </w:r>
    </w:p>
    <w:p>
      <w:pPr>
        <w:snapToGrid w:val="0"/>
        <w:spacing w:before="72" w:beforeLines="30" w:after="72" w:afterLines="30" w:line="288" w:lineRule="auto"/>
        <w:jc w:val="both"/>
        <w:rPr>
          <w:rFonts w:eastAsia="宋体"/>
          <w:b/>
          <w:bCs/>
          <w:szCs w:val="20"/>
        </w:rPr>
      </w:pPr>
      <w:r>
        <w:rPr>
          <w:rFonts w:hint="eastAsia" w:eastAsia="宋体"/>
        </w:rPr>
        <w:t xml:space="preserve">In last RAN1 meeting, SRI, TPMI and rank indication were discussed, and one agreement was reached as below.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pacing w:after="0" w:line="240" w:lineRule="auto"/>
              <w:contextualSpacing/>
              <w:rPr>
                <w:rFonts w:ascii="Times" w:hAnsi="Times" w:eastAsia="Batang" w:cs="Times"/>
                <w:b/>
                <w:bCs/>
                <w:szCs w:val="20"/>
                <w:highlight w:val="green"/>
                <w:lang w:val="en-GB" w:eastAsia="en-US"/>
              </w:rPr>
            </w:pPr>
            <w:r>
              <w:rPr>
                <w:rFonts w:ascii="Times" w:hAnsi="Times" w:eastAsia="Batang" w:cs="Times"/>
                <w:b/>
                <w:bCs/>
                <w:szCs w:val="20"/>
                <w:lang w:val="en-GB" w:eastAsia="en-US"/>
              </w:rPr>
              <w:t>Agreement</w:t>
            </w:r>
          </w:p>
          <w:p>
            <w:pPr>
              <w:spacing w:after="0" w:line="240" w:lineRule="auto"/>
              <w:rPr>
                <w:rFonts w:ascii="Times" w:hAnsi="Times" w:eastAsia="Batang" w:cs="Times"/>
                <w:iCs/>
                <w:lang w:val="en-GB" w:eastAsia="en-US"/>
              </w:rPr>
            </w:pPr>
            <w:r>
              <w:rPr>
                <w:rFonts w:ascii="Times" w:hAnsi="Times" w:eastAsia="Batang" w:cs="Times"/>
                <w:iCs/>
                <w:lang w:val="en-GB" w:eastAsia="en-US"/>
              </w:rPr>
              <w:t>For SRI and/or transmitter precoder matrix indication for codebook-based uplink transmission by an 8TX UE, study</w:t>
            </w:r>
          </w:p>
          <w:p>
            <w:pPr>
              <w:numPr>
                <w:ilvl w:val="0"/>
                <w:numId w:val="18"/>
              </w:numPr>
              <w:overflowPunct w:val="0"/>
              <w:autoSpaceDE w:val="0"/>
              <w:autoSpaceDN w:val="0"/>
              <w:spacing w:after="0" w:line="240" w:lineRule="auto"/>
              <w:ind w:left="714" w:hanging="357"/>
              <w:jc w:val="both"/>
              <w:rPr>
                <w:rFonts w:ascii="Times" w:hAnsi="Times" w:eastAsia="Batang" w:cs="Times"/>
                <w:iCs/>
                <w:lang w:val="en-GB" w:eastAsia="en-US"/>
              </w:rPr>
            </w:pPr>
            <w:r>
              <w:rPr>
                <w:rFonts w:ascii="Times" w:hAnsi="Times" w:eastAsia="Batang" w:cs="Times"/>
                <w:iCs/>
                <w:color w:val="000000"/>
                <w:lang w:val="en-GB" w:eastAsia="en-US"/>
              </w:rPr>
              <w:t xml:space="preserve">Whether/how to indicate one or multiple TPMI/SRI, according to the number of antenna groups, coherence </w:t>
            </w:r>
            <w:r>
              <w:rPr>
                <w:rFonts w:ascii="Times" w:hAnsi="Times" w:eastAsia="Batang" w:cs="Times"/>
                <w:iCs/>
                <w:lang w:val="en-GB" w:eastAsia="en-US"/>
              </w:rPr>
              <w:t xml:space="preserve">capability, </w:t>
            </w:r>
            <w:r>
              <w:rPr>
                <w:rFonts w:ascii="Times" w:hAnsi="Times" w:eastAsia="Batang" w:cs="Times"/>
                <w:i/>
                <w:iCs/>
                <w:lang w:val="en-GB" w:eastAsia="en-US"/>
              </w:rPr>
              <w:t>codebooksubset</w:t>
            </w:r>
            <w:r>
              <w:rPr>
                <w:rFonts w:ascii="Times" w:hAnsi="Times" w:eastAsia="Batang" w:cs="Times"/>
                <w:iCs/>
                <w:lang w:val="en-GB" w:eastAsia="en-US"/>
              </w:rPr>
              <w:t xml:space="preserve"> configuration, etc. </w:t>
            </w:r>
          </w:p>
          <w:p>
            <w:pPr>
              <w:numPr>
                <w:ilvl w:val="0"/>
                <w:numId w:val="18"/>
              </w:numPr>
              <w:overflowPunct w:val="0"/>
              <w:autoSpaceDE w:val="0"/>
              <w:autoSpaceDN w:val="0"/>
              <w:spacing w:after="0" w:line="240" w:lineRule="auto"/>
              <w:ind w:left="714" w:hanging="357"/>
              <w:jc w:val="both"/>
              <w:rPr>
                <w:rFonts w:ascii="Times" w:hAnsi="Times" w:eastAsia="Batang" w:cs="Times"/>
                <w:iCs/>
                <w:lang w:val="en-GB" w:eastAsia="en-US"/>
              </w:rPr>
            </w:pPr>
            <w:r>
              <w:rPr>
                <w:rFonts w:ascii="Times" w:hAnsi="Times" w:eastAsia="Batang" w:cs="Times"/>
                <w:iCs/>
                <w:lang w:val="en-GB" w:eastAsia="en-US"/>
              </w:rPr>
              <w:t>Whether/how to extend Rel-17 framework, e.g., TPMI/SRI indication in MTRP PUSCH</w:t>
            </w:r>
          </w:p>
          <w:p>
            <w:pPr>
              <w:numPr>
                <w:ilvl w:val="0"/>
                <w:numId w:val="18"/>
              </w:numPr>
              <w:overflowPunct w:val="0"/>
              <w:autoSpaceDE w:val="0"/>
              <w:autoSpaceDN w:val="0"/>
              <w:spacing w:after="0" w:line="240" w:lineRule="auto"/>
              <w:ind w:left="714" w:hanging="357"/>
              <w:jc w:val="both"/>
              <w:rPr>
                <w:rFonts w:ascii="Times" w:hAnsi="Times" w:eastAsia="Batang" w:cs="Times"/>
                <w:iCs/>
                <w:lang w:val="en-GB" w:eastAsia="en-US"/>
              </w:rPr>
            </w:pPr>
            <w:r>
              <w:rPr>
                <w:rFonts w:ascii="Times" w:hAnsi="Times" w:eastAsia="Batang" w:cs="Times"/>
                <w:iCs/>
                <w:lang w:val="en-GB" w:eastAsia="en-US"/>
              </w:rPr>
              <w:t>Whether/how to separate/joint indication of rank and precoding information.</w:t>
            </w:r>
          </w:p>
          <w:p>
            <w:pPr>
              <w:numPr>
                <w:ilvl w:val="0"/>
                <w:numId w:val="18"/>
              </w:numPr>
              <w:overflowPunct w:val="0"/>
              <w:autoSpaceDE w:val="0"/>
              <w:autoSpaceDN w:val="0"/>
              <w:spacing w:after="0" w:line="240" w:lineRule="auto"/>
              <w:ind w:left="714" w:hanging="357"/>
              <w:jc w:val="both"/>
              <w:rPr>
                <w:rFonts w:eastAsia="宋体"/>
              </w:rPr>
            </w:pPr>
            <w:r>
              <w:rPr>
                <w:rFonts w:ascii="Times" w:hAnsi="Times" w:eastAsia="Batang" w:cs="Times"/>
                <w:iCs/>
                <w:lang w:val="en-GB" w:eastAsia="en-US"/>
              </w:rPr>
              <w:t>Whether/how to indicate n (&lt;=Ng) selected antenna group(s) separately from TPMI/TRI indication</w:t>
            </w:r>
          </w:p>
        </w:tc>
      </w:tr>
    </w:tbl>
    <w:p>
      <w:pPr>
        <w:snapToGrid w:val="0"/>
        <w:spacing w:before="72" w:beforeLines="30" w:after="72" w:afterLines="30" w:line="288" w:lineRule="auto"/>
        <w:jc w:val="both"/>
        <w:rPr>
          <w:rFonts w:eastAsia="宋体"/>
        </w:rPr>
      </w:pPr>
      <w:r>
        <w:rPr>
          <w:rFonts w:hint="eastAsia" w:eastAsia="宋体"/>
        </w:rPr>
        <w:t xml:space="preserve">Regarding indication of TPMI and rank, with above design for full/partial/non-coherent 8-Tx codebooks, indication of the codebooks including indication of rank (i.e., number of layers), and TPMI/precoding matrix, as shown in </w:t>
      </w:r>
      <w:r>
        <w:rPr>
          <w:rFonts w:eastAsia="宋体"/>
        </w:rPr>
        <w:t>T</w:t>
      </w:r>
      <w:r>
        <w:rPr>
          <w:rFonts w:hint="eastAsia" w:eastAsia="宋体"/>
        </w:rPr>
        <w:t>able 4</w:t>
      </w:r>
      <w:r>
        <w:rPr>
          <w:rFonts w:eastAsia="宋体"/>
        </w:rPr>
        <w:t>,</w:t>
      </w:r>
      <w:r>
        <w:rPr>
          <w:rFonts w:hint="eastAsia" w:eastAsia="宋体"/>
        </w:rPr>
        <w:t xml:space="preserve"> should be further designed. </w:t>
      </w:r>
    </w:p>
    <w:p>
      <w:pPr>
        <w:snapToGrid w:val="0"/>
        <w:spacing w:before="72" w:beforeLines="30" w:after="72" w:afterLines="30" w:line="288" w:lineRule="auto"/>
        <w:jc w:val="center"/>
        <w:rPr>
          <w:rFonts w:eastAsia="宋体"/>
          <w:b/>
          <w:bCs/>
        </w:rPr>
      </w:pPr>
      <w:r>
        <w:rPr>
          <w:rFonts w:eastAsia="宋体"/>
          <w:b/>
          <w:bCs/>
        </w:rPr>
        <w:t xml:space="preserve">Table </w:t>
      </w:r>
      <w:r>
        <w:rPr>
          <w:rFonts w:hint="eastAsia" w:eastAsia="宋体"/>
          <w:b/>
          <w:bCs/>
        </w:rPr>
        <w:t>4</w:t>
      </w:r>
      <w:r>
        <w:rPr>
          <w:rFonts w:eastAsia="宋体"/>
          <w:b/>
          <w:bCs/>
        </w:rPr>
        <w:t xml:space="preserve"> </w:t>
      </w:r>
      <w:r>
        <w:rPr>
          <w:rFonts w:eastAsia="宋体"/>
        </w:rPr>
        <w:t>Rank(s) and TPMI(s) to be indicated</w:t>
      </w:r>
    </w:p>
    <w:tbl>
      <w:tblPr>
        <w:tblStyle w:val="23"/>
        <w:tblW w:w="6614" w:type="dxa"/>
        <w:jc w:val="center"/>
        <w:tblLayout w:type="fixed"/>
        <w:tblCellMar>
          <w:top w:w="0" w:type="dxa"/>
          <w:left w:w="0" w:type="dxa"/>
          <w:bottom w:w="0" w:type="dxa"/>
          <w:right w:w="0" w:type="dxa"/>
        </w:tblCellMar>
      </w:tblPr>
      <w:tblGrid>
        <w:gridCol w:w="1695"/>
        <w:gridCol w:w="1440"/>
        <w:gridCol w:w="3479"/>
      </w:tblGrid>
      <w:tr>
        <w:tblPrEx>
          <w:tblCellMar>
            <w:top w:w="0" w:type="dxa"/>
            <w:left w:w="0" w:type="dxa"/>
            <w:bottom w:w="0" w:type="dxa"/>
            <w:right w:w="0" w:type="dxa"/>
          </w:tblCellMar>
        </w:tblPrEx>
        <w:trPr>
          <w:trHeight w:val="23" w:hRule="atLeast"/>
          <w:jc w:val="center"/>
        </w:trPr>
        <w:tc>
          <w:tcPr>
            <w:tcW w:w="1695" w:type="dxa"/>
            <w:tcBorders>
              <w:top w:val="single" w:color="000000" w:sz="4" w:space="0"/>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case</w:t>
            </w:r>
          </w:p>
        </w:tc>
        <w:tc>
          <w:tcPr>
            <w:tcW w:w="1440" w:type="dxa"/>
            <w:tcBorders>
              <w:top w:val="single" w:color="000000" w:sz="4" w:space="0"/>
              <w:left w:val="nil"/>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 of layers</w:t>
            </w:r>
          </w:p>
        </w:tc>
        <w:tc>
          <w:tcPr>
            <w:tcW w:w="3479" w:type="dxa"/>
            <w:tcBorders>
              <w:top w:val="single" w:color="000000" w:sz="4" w:space="0"/>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separate TPMI</w:t>
            </w:r>
          </w:p>
        </w:tc>
      </w:tr>
      <w:tr>
        <w:tblPrEx>
          <w:tblCellMar>
            <w:top w:w="0" w:type="dxa"/>
            <w:left w:w="0" w:type="dxa"/>
            <w:bottom w:w="0" w:type="dxa"/>
            <w:right w:w="0" w:type="dxa"/>
          </w:tblCellMar>
        </w:tblPrEx>
        <w:trPr>
          <w:trHeight w:val="333" w:hRule="atLeast"/>
          <w:jc w:val="center"/>
        </w:trPr>
        <w:tc>
          <w:tcPr>
            <w:tcW w:w="1695" w:type="dxa"/>
            <w:tcBorders>
              <w:top w:val="single" w:color="000000" w:sz="4" w:space="0"/>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1 group</w:t>
            </w:r>
          </w:p>
        </w:tc>
        <w:tc>
          <w:tcPr>
            <w:tcW w:w="1440"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(1~8)</w:t>
            </w:r>
          </w:p>
        </w:tc>
        <w:tc>
          <w:tcPr>
            <w:tcW w:w="347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Parameters to generate a 8Tx precoder</w:t>
            </w:r>
          </w:p>
        </w:tc>
      </w:tr>
      <w:tr>
        <w:tblPrEx>
          <w:tblCellMar>
            <w:top w:w="0" w:type="dxa"/>
            <w:left w:w="0" w:type="dxa"/>
            <w:bottom w:w="0" w:type="dxa"/>
            <w:right w:w="0" w:type="dxa"/>
          </w:tblCellMar>
        </w:tblPrEx>
        <w:trPr>
          <w:trHeight w:val="23" w:hRule="atLeast"/>
          <w:jc w:val="center"/>
        </w:trPr>
        <w:tc>
          <w:tcPr>
            <w:tcW w:w="1695" w:type="dxa"/>
            <w:tcBorders>
              <w:top w:val="single" w:color="000000" w:sz="4" w:space="0"/>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2 groups-1</w:t>
            </w:r>
          </w:p>
        </w:tc>
        <w:tc>
          <w:tcPr>
            <w:tcW w:w="1440" w:type="dxa"/>
            <w:tcBorders>
              <w:top w:val="single" w:color="000000" w:sz="4" w:space="0"/>
              <w:left w:val="nil"/>
              <w:bottom w:val="nil"/>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(0~4)</w:t>
            </w:r>
          </w:p>
        </w:tc>
        <w:tc>
          <w:tcPr>
            <w:tcW w:w="3479" w:type="dxa"/>
            <w:tcBorders>
              <w:top w:val="single" w:color="000000" w:sz="4" w:space="0"/>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4-Tx TPMI</w:t>
            </w: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2 groups-2</w:t>
            </w:r>
          </w:p>
        </w:tc>
        <w:tc>
          <w:tcPr>
            <w:tcW w:w="14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(0~4)</w:t>
            </w:r>
          </w:p>
        </w:tc>
        <w:tc>
          <w:tcPr>
            <w:tcW w:w="34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4-Tx TPMI</w:t>
            </w:r>
          </w:p>
        </w:tc>
      </w:tr>
      <w:tr>
        <w:tblPrEx>
          <w:tblCellMar>
            <w:top w:w="0" w:type="dxa"/>
            <w:left w:w="0" w:type="dxa"/>
            <w:bottom w:w="0" w:type="dxa"/>
            <w:right w:w="0" w:type="dxa"/>
          </w:tblCellMar>
        </w:tblPrEx>
        <w:trPr>
          <w:trHeight w:val="23" w:hRule="atLeast"/>
          <w:jc w:val="center"/>
        </w:trPr>
        <w:tc>
          <w:tcPr>
            <w:tcW w:w="1695" w:type="dxa"/>
            <w:tcBorders>
              <w:top w:val="single" w:color="000000" w:sz="4" w:space="0"/>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4 groups-1</w:t>
            </w:r>
          </w:p>
        </w:tc>
        <w:tc>
          <w:tcPr>
            <w:tcW w:w="1440" w:type="dxa"/>
            <w:tcBorders>
              <w:top w:val="single" w:color="000000" w:sz="4" w:space="0"/>
              <w:left w:val="nil"/>
              <w:bottom w:val="nil"/>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(0~2)</w:t>
            </w:r>
          </w:p>
        </w:tc>
        <w:tc>
          <w:tcPr>
            <w:tcW w:w="3479" w:type="dxa"/>
            <w:tcBorders>
              <w:top w:val="single" w:color="000000" w:sz="4" w:space="0"/>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2-Tx TPMI</w:t>
            </w: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4 groups-2</w:t>
            </w:r>
          </w:p>
        </w:tc>
        <w:tc>
          <w:tcPr>
            <w:tcW w:w="1440" w:type="dxa"/>
            <w:tcBorders>
              <w:top w:val="nil"/>
              <w:left w:val="nil"/>
              <w:bottom w:val="nil"/>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(0~2)</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2-Tx TPMI</w:t>
            </w:r>
          </w:p>
        </w:tc>
      </w:tr>
      <w:tr>
        <w:tblPrEx>
          <w:tblCellMar>
            <w:top w:w="0" w:type="dxa"/>
            <w:left w:w="0" w:type="dxa"/>
            <w:bottom w:w="0" w:type="dxa"/>
            <w:right w:w="0" w:type="dxa"/>
          </w:tblCellMar>
        </w:tblPrEx>
        <w:trPr>
          <w:trHeight w:val="90"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4 groups-3</w:t>
            </w:r>
          </w:p>
        </w:tc>
        <w:tc>
          <w:tcPr>
            <w:tcW w:w="1440" w:type="dxa"/>
            <w:tcBorders>
              <w:top w:val="nil"/>
              <w:left w:val="nil"/>
              <w:bottom w:val="nil"/>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(0~2)</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2-Tx TPMI</w:t>
            </w:r>
          </w:p>
        </w:tc>
      </w:tr>
      <w:tr>
        <w:tblPrEx>
          <w:tblCellMar>
            <w:top w:w="0" w:type="dxa"/>
            <w:left w:w="0" w:type="dxa"/>
            <w:bottom w:w="0" w:type="dxa"/>
            <w:right w:w="0" w:type="dxa"/>
          </w:tblCellMar>
        </w:tblPrEx>
        <w:trPr>
          <w:trHeight w:val="275" w:hRule="atLeast"/>
          <w:jc w:val="center"/>
        </w:trPr>
        <w:tc>
          <w:tcPr>
            <w:tcW w:w="1695" w:type="dxa"/>
            <w:tcBorders>
              <w:top w:val="nil"/>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4 groups-4</w:t>
            </w:r>
          </w:p>
        </w:tc>
        <w:tc>
          <w:tcPr>
            <w:tcW w:w="14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(0~2)</w:t>
            </w:r>
          </w:p>
        </w:tc>
        <w:tc>
          <w:tcPr>
            <w:tcW w:w="34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2-Tx TPMI</w:t>
            </w:r>
          </w:p>
        </w:tc>
      </w:tr>
      <w:tr>
        <w:tblPrEx>
          <w:tblCellMar>
            <w:top w:w="0" w:type="dxa"/>
            <w:left w:w="0" w:type="dxa"/>
            <w:bottom w:w="0" w:type="dxa"/>
            <w:right w:w="0" w:type="dxa"/>
          </w:tblCellMar>
        </w:tblPrEx>
        <w:trPr>
          <w:trHeight w:val="23" w:hRule="atLeast"/>
          <w:jc w:val="center"/>
        </w:trPr>
        <w:tc>
          <w:tcPr>
            <w:tcW w:w="1695" w:type="dxa"/>
            <w:tcBorders>
              <w:top w:val="single" w:color="000000" w:sz="4" w:space="0"/>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groups-1</w:t>
            </w:r>
          </w:p>
        </w:tc>
        <w:tc>
          <w:tcPr>
            <w:tcW w:w="1440" w:type="dxa"/>
            <w:tcBorders>
              <w:top w:val="single" w:color="000000" w:sz="4" w:space="0"/>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single" w:color="000000" w:sz="4" w:space="0"/>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groups-2</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groups-3</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groups-4</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groups-5</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groups-6</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groups-7</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groups-8</w:t>
            </w:r>
          </w:p>
        </w:tc>
        <w:tc>
          <w:tcPr>
            <w:tcW w:w="1440" w:type="dxa"/>
            <w:tcBorders>
              <w:top w:val="nil"/>
              <w:left w:val="nil"/>
              <w:bottom w:val="single" w:color="000000" w:sz="4" w:space="0"/>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bl>
    <w:p>
      <w:pPr>
        <w:snapToGrid w:val="0"/>
        <w:spacing w:before="72" w:beforeLines="30" w:after="72" w:afterLines="30" w:line="288" w:lineRule="auto"/>
        <w:jc w:val="both"/>
        <w:rPr>
          <w:rFonts w:eastAsia="宋体"/>
        </w:rPr>
      </w:pPr>
      <w:r>
        <w:rPr>
          <w:rFonts w:hint="eastAsia" w:eastAsia="宋体"/>
        </w:rPr>
        <w:t>Generally there are following options:</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Option A. One joint field to indicate one or more ranks + one or more TPMIs,</w:t>
      </w:r>
    </w:p>
    <w:p>
      <w:pPr>
        <w:pStyle w:val="111"/>
        <w:numPr>
          <w:ilvl w:val="1"/>
          <w:numId w:val="12"/>
        </w:numPr>
        <w:spacing w:after="0"/>
        <w:ind w:left="1200" w:leftChars="400" w:hanging="400" w:hangingChars="200"/>
        <w:rPr>
          <w:rFonts w:eastAsia="宋体"/>
        </w:rPr>
      </w:pPr>
      <w:r>
        <w:rPr>
          <w:rFonts w:hint="eastAsia" w:eastAsia="宋体"/>
        </w:rPr>
        <w:t>First part of entries in the table correspond</w:t>
      </w:r>
      <w:r>
        <w:rPr>
          <w:rFonts w:eastAsia="宋体"/>
        </w:rPr>
        <w:t>s</w:t>
      </w:r>
      <w:r>
        <w:rPr>
          <w:rFonts w:hint="eastAsia" w:eastAsia="宋体"/>
        </w:rPr>
        <w:t xml:space="preserve"> to candidate codebooks for full-coherent, </w:t>
      </w:r>
      <w:r>
        <w:rPr>
          <w:rFonts w:eastAsia="宋体"/>
        </w:rPr>
        <w:t xml:space="preserve">and </w:t>
      </w:r>
      <w:r>
        <w:rPr>
          <w:rFonts w:hint="eastAsia" w:eastAsia="宋体"/>
        </w:rPr>
        <w:t>each entry indicates one rank value + one TPMI</w:t>
      </w:r>
    </w:p>
    <w:p>
      <w:pPr>
        <w:pStyle w:val="111"/>
        <w:numPr>
          <w:ilvl w:val="1"/>
          <w:numId w:val="12"/>
        </w:numPr>
        <w:spacing w:after="0"/>
        <w:ind w:left="1200" w:leftChars="400" w:hanging="400" w:hangingChars="200"/>
        <w:rPr>
          <w:rFonts w:eastAsia="宋体"/>
        </w:rPr>
      </w:pPr>
      <w:r>
        <w:rPr>
          <w:rFonts w:hint="eastAsia" w:eastAsia="宋体"/>
        </w:rPr>
        <w:t xml:space="preserve">Second part of entries in the table correspond to candidate codebooks for partial-coherent codebooks, each entry indicates two/four rank values + two/four TPMIs. </w:t>
      </w:r>
    </w:p>
    <w:p>
      <w:pPr>
        <w:pStyle w:val="111"/>
        <w:numPr>
          <w:ilvl w:val="1"/>
          <w:numId w:val="12"/>
        </w:numPr>
        <w:spacing w:after="0"/>
        <w:ind w:left="1200" w:leftChars="400" w:hanging="400" w:hangingChars="200"/>
        <w:rPr>
          <w:rFonts w:eastAsia="宋体" w:asciiTheme="minorHAnsi"/>
          <w:b/>
          <w:bCs/>
        </w:rPr>
      </w:pPr>
      <w:r>
        <w:rPr>
          <w:rFonts w:hint="eastAsia" w:eastAsia="宋体"/>
        </w:rPr>
        <w:t>Third part of entries in the table correspond to candidate codebooks for non-coherent codebooks, each entry indicates 8 rank values with 0 or 1.</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Option B. Each port group corresponding to separate field: indication of rank+TPMI for a port group</w:t>
      </w:r>
    </w:p>
    <w:p>
      <w:pPr>
        <w:pStyle w:val="111"/>
        <w:numPr>
          <w:ilvl w:val="1"/>
          <w:numId w:val="12"/>
        </w:numPr>
        <w:spacing w:after="0"/>
        <w:ind w:left="1200" w:leftChars="400" w:hanging="400" w:hangingChars="200"/>
        <w:rPr>
          <w:rFonts w:eastAsia="宋体"/>
        </w:rPr>
      </w:pPr>
      <w:r>
        <w:rPr>
          <w:rFonts w:hint="eastAsia" w:eastAsia="宋体"/>
        </w:rPr>
        <w:t xml:space="preserve">Additional indication for number of port groups is needed, e.g., at most 2 bits to indicate Ng is one of 1, 2, 4, or 8. </w:t>
      </w:r>
    </w:p>
    <w:p>
      <w:pPr>
        <w:pStyle w:val="111"/>
        <w:numPr>
          <w:ilvl w:val="1"/>
          <w:numId w:val="12"/>
        </w:numPr>
        <w:spacing w:after="0"/>
        <w:ind w:left="1200" w:leftChars="400" w:hanging="400" w:hangingChars="200"/>
        <w:rPr>
          <w:rFonts w:eastAsia="宋体"/>
        </w:rPr>
      </w:pPr>
      <w:r>
        <w:rPr>
          <w:rFonts w:hint="eastAsia" w:eastAsia="宋体"/>
        </w:rPr>
        <w:t xml:space="preserve">One or more fields is determined based on number of port groups. </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Option C. One field for rank combination indication, and zero or more fields for one or more TPMIs (each for one port group).</w:t>
      </w:r>
    </w:p>
    <w:p>
      <w:pPr>
        <w:pStyle w:val="111"/>
        <w:numPr>
          <w:ilvl w:val="1"/>
          <w:numId w:val="12"/>
        </w:numPr>
        <w:spacing w:after="0"/>
        <w:ind w:left="1200" w:leftChars="400" w:hanging="400" w:hangingChars="200"/>
        <w:rPr>
          <w:rFonts w:eastAsia="宋体"/>
        </w:rPr>
      </w:pPr>
      <w:r>
        <w:rPr>
          <w:rFonts w:hint="eastAsia" w:eastAsia="宋体"/>
        </w:rPr>
        <w:t>Rank combination indication also indicates number of port groups, so no additional indication for number of port groups is needed, as for Option B.</w:t>
      </w:r>
    </w:p>
    <w:p>
      <w:pPr>
        <w:snapToGrid w:val="0"/>
        <w:spacing w:before="72" w:beforeLines="30" w:after="72" w:afterLines="30" w:line="288" w:lineRule="auto"/>
        <w:jc w:val="both"/>
        <w:rPr>
          <w:rFonts w:eastAsia="宋体"/>
        </w:rPr>
      </w:pPr>
      <w:r>
        <w:rPr>
          <w:rFonts w:hint="eastAsia" w:eastAsia="宋体"/>
        </w:rPr>
        <w:t xml:space="preserve">Among the above 3 options, Option A is the best from perspective of overhead, but it would cause a </w:t>
      </w:r>
      <w:r>
        <w:rPr>
          <w:rFonts w:eastAsia="宋体"/>
        </w:rPr>
        <w:t>complicate</w:t>
      </w:r>
      <w:r>
        <w:rPr>
          <w:rFonts w:hint="eastAsia" w:eastAsia="宋体"/>
          <w:lang w:val="en-US" w:eastAsia="zh-CN"/>
        </w:rPr>
        <w:t>d</w:t>
      </w:r>
      <w:r>
        <w:rPr>
          <w:rFonts w:hint="eastAsia" w:eastAsia="宋体"/>
        </w:rPr>
        <w:t xml:space="preserve"> spec effort; Option B and C </w:t>
      </w:r>
      <w:r>
        <w:rPr>
          <w:rFonts w:eastAsia="宋体"/>
        </w:rPr>
        <w:t>seem</w:t>
      </w:r>
      <w:r>
        <w:rPr>
          <w:rFonts w:hint="eastAsia" w:eastAsia="宋体"/>
        </w:rPr>
        <w:t xml:space="preserve"> better from perspective of logic</w:t>
      </w:r>
      <w:r>
        <w:rPr>
          <w:rFonts w:eastAsia="宋体"/>
        </w:rPr>
        <w:t>s</w:t>
      </w:r>
      <w:r>
        <w:rPr>
          <w:rFonts w:hint="eastAsia" w:eastAsia="宋体"/>
        </w:rPr>
        <w:t xml:space="preserve">, so they are easier to be specified. Since Option C has a larger overhead, Option B is preferred. That is individual TPMI indication for each group based on indication of number of port groups should be adopted. </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 xml:space="preserve">For instance, </w:t>
      </w:r>
      <w:r>
        <w:rPr>
          <w:rFonts w:eastAsia="宋体"/>
        </w:rPr>
        <w:t xml:space="preserve">we can </w:t>
      </w:r>
      <w:r>
        <w:rPr>
          <w:rFonts w:hint="eastAsia" w:eastAsia="宋体"/>
        </w:rPr>
        <w:t xml:space="preserve">introduce a new field in DCI format 0_1 to indicate number of port groups, i.e., value of an Ng. Note that DCI indicates one Ng based on </w:t>
      </w:r>
      <w:r>
        <w:rPr>
          <w:rFonts w:eastAsia="宋体"/>
        </w:rPr>
        <w:t xml:space="preserve">the </w:t>
      </w:r>
      <w:r>
        <w:rPr>
          <w:rFonts w:hint="eastAsia" w:eastAsia="宋体"/>
        </w:rPr>
        <w:t xml:space="preserve">RRC configured subset of Ng. If RRC configures only one Ng, </w:t>
      </w:r>
      <w:r>
        <w:rPr>
          <w:rFonts w:eastAsia="宋体"/>
        </w:rPr>
        <w:t xml:space="preserve">the </w:t>
      </w:r>
      <w:r>
        <w:rPr>
          <w:rFonts w:hint="eastAsia" w:eastAsia="宋体"/>
        </w:rPr>
        <w:t xml:space="preserve">indication </w:t>
      </w:r>
      <w:r>
        <w:rPr>
          <w:rFonts w:eastAsia="宋体"/>
        </w:rPr>
        <w:t xml:space="preserve">field </w:t>
      </w:r>
      <w:r>
        <w:rPr>
          <w:rFonts w:hint="eastAsia" w:eastAsia="宋体"/>
        </w:rPr>
        <w:t xml:space="preserve">of number of port groups is not </w:t>
      </w:r>
      <w:r>
        <w:rPr>
          <w:rFonts w:eastAsia="宋体"/>
        </w:rPr>
        <w:t>present</w:t>
      </w:r>
      <w:r>
        <w:rPr>
          <w:rFonts w:hint="eastAsia" w:eastAsia="宋体"/>
        </w:rPr>
        <w:t xml:space="preserve"> in DCI. </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Then, individual TPMI indication for each group based on indication of number of port groups</w:t>
      </w:r>
    </w:p>
    <w:p>
      <w:pPr>
        <w:pStyle w:val="111"/>
        <w:numPr>
          <w:ilvl w:val="1"/>
          <w:numId w:val="12"/>
        </w:numPr>
        <w:spacing w:after="0"/>
        <w:ind w:left="1200" w:leftChars="400" w:hanging="400" w:hangingChars="200"/>
        <w:rPr>
          <w:rFonts w:eastAsia="宋体"/>
        </w:rPr>
      </w:pPr>
      <w:r>
        <w:rPr>
          <w:rFonts w:hint="eastAsia" w:eastAsia="宋体"/>
        </w:rPr>
        <w:t>For 1-group: one TPMI indicates one 8Tx precoder which needs new defined UL 8Tx codebook for rank 1-8</w:t>
      </w:r>
    </w:p>
    <w:p>
      <w:pPr>
        <w:pStyle w:val="111"/>
        <w:numPr>
          <w:ilvl w:val="1"/>
          <w:numId w:val="12"/>
        </w:numPr>
        <w:spacing w:after="0"/>
        <w:ind w:left="1200" w:leftChars="400" w:hanging="400" w:hangingChars="200"/>
        <w:rPr>
          <w:rFonts w:eastAsia="宋体"/>
        </w:rPr>
      </w:pPr>
      <w:r>
        <w:rPr>
          <w:rFonts w:hint="eastAsia" w:eastAsia="宋体"/>
        </w:rPr>
        <w:t>For 2-group: 2 TPMI (rank and UL precoding info), and each for a respective port group</w:t>
      </w:r>
    </w:p>
    <w:p>
      <w:pPr>
        <w:pStyle w:val="111"/>
        <w:numPr>
          <w:ilvl w:val="1"/>
          <w:numId w:val="12"/>
        </w:numPr>
        <w:spacing w:after="0"/>
        <w:ind w:left="1200" w:leftChars="400" w:hanging="400" w:hangingChars="200"/>
        <w:rPr>
          <w:rFonts w:eastAsia="宋体"/>
        </w:rPr>
      </w:pPr>
      <w:r>
        <w:rPr>
          <w:rFonts w:hint="eastAsia" w:eastAsia="宋体"/>
        </w:rPr>
        <w:t>For 4-group: 4 TPMI (rank and UL precoding info), and each for a respective port group</w:t>
      </w:r>
    </w:p>
    <w:p>
      <w:pPr>
        <w:pStyle w:val="111"/>
        <w:numPr>
          <w:ilvl w:val="1"/>
          <w:numId w:val="12"/>
        </w:numPr>
        <w:spacing w:after="0"/>
        <w:ind w:left="1200" w:leftChars="400" w:hanging="400" w:hangingChars="200"/>
        <w:rPr>
          <w:rFonts w:eastAsia="宋体"/>
        </w:rPr>
      </w:pPr>
      <w:r>
        <w:rPr>
          <w:rFonts w:hint="eastAsia" w:eastAsia="宋体"/>
        </w:rPr>
        <w:t>For 8-group or non-coh: 8 or less bits indicate presence of respective ports</w:t>
      </w:r>
    </w:p>
    <w:p>
      <w:pPr>
        <w:snapToGrid w:val="0"/>
        <w:spacing w:before="72" w:beforeLines="30" w:after="72" w:afterLines="30" w:line="288" w:lineRule="auto"/>
        <w:jc w:val="both"/>
        <w:rPr>
          <w:rFonts w:eastAsia="宋体"/>
          <w:bCs/>
          <w:i/>
        </w:rPr>
      </w:pPr>
      <w:r>
        <w:rPr>
          <w:rFonts w:hint="eastAsia" w:eastAsia="宋体"/>
          <w:b/>
          <w:i/>
        </w:rPr>
        <w:t>Proposal 5</w:t>
      </w:r>
      <w:r>
        <w:rPr>
          <w:rFonts w:hint="eastAsia"/>
          <w:b/>
          <w:i/>
        </w:rPr>
        <w:t xml:space="preserve">: </w:t>
      </w:r>
      <w:r>
        <w:rPr>
          <w:rFonts w:hint="eastAsia" w:eastAsia="宋体"/>
          <w:bCs/>
          <w:i/>
        </w:rPr>
        <w:t>Regarding c</w:t>
      </w:r>
      <w:r>
        <w:rPr>
          <w:rFonts w:hint="eastAsia"/>
          <w:bCs/>
          <w:i/>
        </w:rPr>
        <w:t xml:space="preserve">odebook </w:t>
      </w:r>
      <w:r>
        <w:rPr>
          <w:rFonts w:hint="eastAsia" w:eastAsia="宋体"/>
          <w:bCs/>
          <w:i/>
        </w:rPr>
        <w:t>indication f</w:t>
      </w:r>
      <w:r>
        <w:rPr>
          <w:rFonts w:hint="eastAsia"/>
          <w:bCs/>
          <w:i/>
        </w:rPr>
        <w:t>or 8-Tx</w:t>
      </w:r>
      <w:r>
        <w:rPr>
          <w:rFonts w:hint="eastAsia" w:eastAsia="宋体"/>
          <w:bCs/>
          <w:i/>
        </w:rPr>
        <w:t xml:space="preserve">, </w:t>
      </w:r>
      <w:r>
        <w:rPr>
          <w:rFonts w:hint="eastAsia" w:eastAsia="宋体"/>
          <w:i/>
          <w:iCs/>
        </w:rPr>
        <w:t xml:space="preserve">individual TPMI indication for each group based on indication of number of port groups should be </w:t>
      </w:r>
      <w:r>
        <w:rPr>
          <w:rFonts w:eastAsia="宋体"/>
          <w:i/>
          <w:iCs/>
        </w:rPr>
        <w:t>supported</w:t>
      </w:r>
      <w:r>
        <w:rPr>
          <w:rFonts w:hint="eastAsia" w:eastAsia="宋体"/>
          <w:bCs/>
          <w:i/>
          <w:iCs/>
        </w:rPr>
        <w:t>:</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For 1-group: one TPMI indicates one 8Tx precoder which needs new defined UL 8Tx codebook for rank 1-8</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For 2-group: 2 TPMI (rank and UL precoding info), and each for a respective port group</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For 4-group: 4 TPMI (rank and UL precoding info), and each for a respective port group</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For 8-group or non-coh: 8 or less bits indicate presence of respective ports</w:t>
      </w:r>
    </w:p>
    <w:p>
      <w:pPr>
        <w:snapToGrid w:val="0"/>
        <w:spacing w:before="72" w:beforeLines="30" w:after="72" w:afterLines="30" w:line="288" w:lineRule="auto"/>
        <w:jc w:val="both"/>
        <w:rPr>
          <w:rFonts w:eastAsia="宋体"/>
        </w:rPr>
      </w:pPr>
      <w:r>
        <w:rPr>
          <w:rFonts w:hint="eastAsia" w:eastAsia="宋体"/>
        </w:rPr>
        <w:t xml:space="preserve">Regarding tradeoff between overhead and performance, as mentioned above, smaller value of O1/O2 for DL codebook based scheme, only full-coherent TPMIs are selected for UL codebook based scheme, and smaller candidate set of non-coherent ports can be adopted. </w:t>
      </w:r>
    </w:p>
    <w:p>
      <w:pPr>
        <w:snapToGrid w:val="0"/>
        <w:spacing w:before="72" w:beforeLines="30" w:after="72" w:afterLines="30" w:line="288" w:lineRule="auto"/>
        <w:jc w:val="both"/>
        <w:rPr>
          <w:rFonts w:eastAsia="宋体"/>
        </w:rPr>
      </w:pPr>
      <w:r>
        <w:rPr>
          <w:rFonts w:hint="eastAsia" w:eastAsia="宋体"/>
        </w:rPr>
        <w:t xml:space="preserve">Besides, </w:t>
      </w:r>
      <w:r>
        <w:rPr>
          <w:rFonts w:eastAsia="宋体"/>
        </w:rPr>
        <w:t xml:space="preserve">the </w:t>
      </w:r>
      <w:r>
        <w:rPr>
          <w:rFonts w:hint="eastAsia" w:eastAsia="宋体"/>
        </w:rPr>
        <w:t xml:space="preserve">number of candidate Ng which can be indicated dynamically via DCI is another aspect which is worth being considered. </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 xml:space="preserve">For NR Rel-15 4Tx UL codebook design, a UE supporting full-coherent ports could support partial-coherent and non-coherent codebooks by default. That means if full-coherent 8-Tx ports (e.g., one port group, Ng=1) is supported, partial-coherent (e.g., Ng=2, and Ng=4) codebooks and non-coherent codebooks (e.g., Ng=8) can also be supported. </w:t>
      </w:r>
      <w:r>
        <w:rPr>
          <w:rFonts w:eastAsia="宋体"/>
        </w:rPr>
        <w:t>Then</w:t>
      </w:r>
      <w:r>
        <w:rPr>
          <w:rFonts w:hint="eastAsia" w:eastAsia="宋体"/>
        </w:rPr>
        <w:t xml:space="preserve"> codebooks of four</w:t>
      </w:r>
      <w:r>
        <w:rPr>
          <w:rFonts w:eastAsia="宋体"/>
        </w:rPr>
        <w:t xml:space="preserve"> numbers of</w:t>
      </w:r>
      <w:r>
        <w:rPr>
          <w:rFonts w:hint="eastAsia" w:eastAsia="宋体"/>
        </w:rPr>
        <w:t xml:space="preserve"> Ng</w:t>
      </w:r>
      <w:r>
        <w:rPr>
          <w:rFonts w:eastAsia="宋体"/>
        </w:rPr>
        <w:t>(</w:t>
      </w:r>
      <w:r>
        <w:rPr>
          <w:rFonts w:hint="eastAsia" w:eastAsia="宋体"/>
        </w:rPr>
        <w:t>s</w:t>
      </w:r>
      <w:r>
        <w:rPr>
          <w:rFonts w:eastAsia="宋体"/>
        </w:rPr>
        <w:t>)</w:t>
      </w:r>
      <w:r>
        <w:rPr>
          <w:rFonts w:hint="eastAsia" w:eastAsia="宋体"/>
        </w:rPr>
        <w:t xml:space="preserve"> (i.e., 1, 2, 4, 8) can be indicated dynamically. </w:t>
      </w:r>
    </w:p>
    <w:p>
      <w:pPr>
        <w:numPr>
          <w:ilvl w:val="0"/>
          <w:numId w:val="9"/>
        </w:numPr>
        <w:snapToGrid w:val="0"/>
        <w:spacing w:before="72" w:beforeLines="30" w:after="72" w:afterLines="30" w:line="288" w:lineRule="auto"/>
        <w:ind w:left="800" w:hanging="400"/>
        <w:jc w:val="both"/>
        <w:rPr>
          <w:rFonts w:eastAsia="宋体"/>
        </w:rPr>
      </w:pPr>
      <w:r>
        <w:rPr>
          <w:rFonts w:hint="eastAsia" w:eastAsia="宋体"/>
        </w:rPr>
        <w:t xml:space="preserve">For overhead reduction, </w:t>
      </w:r>
      <w:r>
        <w:rPr>
          <w:rFonts w:eastAsia="宋体"/>
        </w:rPr>
        <w:t xml:space="preserve">the </w:t>
      </w:r>
      <w:r>
        <w:rPr>
          <w:rFonts w:hint="eastAsia" w:eastAsia="宋体"/>
        </w:rPr>
        <w:t>number of Ng</w:t>
      </w:r>
      <w:r>
        <w:rPr>
          <w:rFonts w:eastAsia="宋体"/>
        </w:rPr>
        <w:t>(</w:t>
      </w:r>
      <w:r>
        <w:rPr>
          <w:rFonts w:hint="eastAsia" w:eastAsia="宋体"/>
        </w:rPr>
        <w:t>s</w:t>
      </w:r>
      <w:r>
        <w:rPr>
          <w:rFonts w:eastAsia="宋体"/>
        </w:rPr>
        <w:t>)</w:t>
      </w:r>
      <w:r>
        <w:rPr>
          <w:rFonts w:hint="eastAsia" w:eastAsia="宋体"/>
        </w:rPr>
        <w:t xml:space="preserve"> which can be dynamically indicated can be reduced, e.g., from 4, to 2, or even 1 (e.g., </w:t>
      </w:r>
      <w:r>
        <w:rPr>
          <w:rFonts w:eastAsia="宋体"/>
        </w:rPr>
        <w:t xml:space="preserve">a </w:t>
      </w:r>
      <w:r>
        <w:rPr>
          <w:rFonts w:hint="eastAsia" w:eastAsia="宋体"/>
        </w:rPr>
        <w:t>RRC or MAC CE</w:t>
      </w:r>
      <w:r>
        <w:rPr>
          <w:rFonts w:eastAsia="宋体"/>
        </w:rPr>
        <w:t xml:space="preserve"> parameter can be introduced for</w:t>
      </w:r>
      <w:r>
        <w:rPr>
          <w:rFonts w:hint="eastAsia" w:eastAsia="宋体"/>
        </w:rPr>
        <w:t xml:space="preserve"> indicat</w:t>
      </w:r>
      <w:r>
        <w:rPr>
          <w:rFonts w:eastAsia="宋体"/>
        </w:rPr>
        <w:t>ing a list of candidate</w:t>
      </w:r>
      <w:r>
        <w:rPr>
          <w:rFonts w:hint="eastAsia" w:eastAsia="宋体"/>
        </w:rPr>
        <w:t xml:space="preserve"> Ng</w:t>
      </w:r>
      <w:r>
        <w:rPr>
          <w:rFonts w:eastAsia="宋体"/>
        </w:rPr>
        <w:t>(s)</w:t>
      </w:r>
      <w:r>
        <w:rPr>
          <w:rFonts w:hint="eastAsia" w:eastAsia="宋体"/>
        </w:rPr>
        <w:t xml:space="preserve"> for codebook indication in DCI), considering </w:t>
      </w:r>
      <w:r>
        <w:rPr>
          <w:rFonts w:eastAsia="宋体"/>
        </w:rPr>
        <w:t>that full flexibility for dynamically indicating each of candidate Ng(s) may not be necessary in a real NW</w:t>
      </w:r>
      <w:r>
        <w:rPr>
          <w:rFonts w:hint="eastAsia" w:eastAsia="宋体"/>
        </w:rPr>
        <w:t xml:space="preserve">. On one hand, the bit size of indication of number of port groups may be reduced from 2 bits to 1 bit, or even 0 bit; on the other hand, </w:t>
      </w:r>
      <w:r>
        <w:rPr>
          <w:rFonts w:eastAsia="宋体"/>
        </w:rPr>
        <w:t xml:space="preserve">DCI </w:t>
      </w:r>
      <w:r>
        <w:rPr>
          <w:rFonts w:hint="eastAsia" w:eastAsia="宋体"/>
        </w:rPr>
        <w:t>overhead for TPMI indication</w:t>
      </w:r>
      <w:r>
        <w:rPr>
          <w:rFonts w:eastAsia="宋体"/>
        </w:rPr>
        <w:t xml:space="preserve"> can be reduced accordingly</w:t>
      </w:r>
      <w:r>
        <w:rPr>
          <w:rFonts w:hint="eastAsia" w:eastAsia="宋体"/>
        </w:rPr>
        <w:t xml:space="preserve">, no matter which one of the above Option A, B or C is adopted. </w:t>
      </w:r>
    </w:p>
    <w:p>
      <w:pPr>
        <w:snapToGrid w:val="0"/>
        <w:spacing w:before="72" w:beforeLines="30" w:after="72" w:afterLines="30" w:line="288" w:lineRule="auto"/>
        <w:jc w:val="both"/>
        <w:rPr>
          <w:rFonts w:eastAsia="宋体"/>
          <w:bCs/>
          <w:i/>
        </w:rPr>
      </w:pPr>
      <w:r>
        <w:rPr>
          <w:rFonts w:hint="eastAsia" w:eastAsia="宋体"/>
          <w:b/>
          <w:i/>
        </w:rPr>
        <w:t>Proposal 6</w:t>
      </w:r>
      <w:r>
        <w:rPr>
          <w:rFonts w:hint="eastAsia"/>
          <w:b/>
          <w:i/>
        </w:rPr>
        <w:t xml:space="preserve">: </w:t>
      </w:r>
      <w:r>
        <w:rPr>
          <w:rFonts w:hint="eastAsia" w:eastAsia="宋体"/>
          <w:bCs/>
          <w:i/>
        </w:rPr>
        <w:t>Regarding overhead reduction for c</w:t>
      </w:r>
      <w:r>
        <w:rPr>
          <w:rFonts w:hint="eastAsia"/>
          <w:bCs/>
          <w:i/>
        </w:rPr>
        <w:t xml:space="preserve">odebook </w:t>
      </w:r>
      <w:r>
        <w:rPr>
          <w:rFonts w:hint="eastAsia" w:eastAsia="宋体"/>
          <w:bCs/>
          <w:i/>
        </w:rPr>
        <w:t>indication f</w:t>
      </w:r>
      <w:r>
        <w:rPr>
          <w:rFonts w:hint="eastAsia"/>
          <w:bCs/>
          <w:i/>
        </w:rPr>
        <w:t>or 8-Tx</w:t>
      </w:r>
      <w:r>
        <w:rPr>
          <w:rFonts w:hint="eastAsia" w:eastAsia="宋体"/>
          <w:bCs/>
          <w:i/>
        </w:rPr>
        <w:t>:</w:t>
      </w:r>
    </w:p>
    <w:p>
      <w:pPr>
        <w:numPr>
          <w:ilvl w:val="0"/>
          <w:numId w:val="9"/>
        </w:numPr>
        <w:snapToGrid w:val="0"/>
        <w:spacing w:before="72" w:beforeLines="30" w:after="72" w:afterLines="30" w:line="288" w:lineRule="auto"/>
        <w:ind w:left="800" w:hanging="400"/>
        <w:jc w:val="both"/>
        <w:rPr>
          <w:rFonts w:eastAsia="宋体"/>
          <w:i/>
          <w:iCs/>
        </w:rPr>
      </w:pPr>
      <w:r>
        <w:rPr>
          <w:rFonts w:eastAsia="宋体"/>
          <w:i/>
          <w:iCs/>
        </w:rPr>
        <w:t xml:space="preserve">A </w:t>
      </w:r>
      <w:r>
        <w:rPr>
          <w:rFonts w:hint="eastAsia" w:eastAsia="宋体"/>
          <w:i/>
          <w:iCs/>
        </w:rPr>
        <w:t xml:space="preserve">set of </w:t>
      </w:r>
      <w:r>
        <w:rPr>
          <w:rFonts w:eastAsia="宋体"/>
          <w:i/>
          <w:iCs/>
        </w:rPr>
        <w:t xml:space="preserve">available </w:t>
      </w:r>
      <w:r>
        <w:rPr>
          <w:rFonts w:hint="eastAsia" w:eastAsia="宋体"/>
          <w:i/>
          <w:iCs/>
        </w:rPr>
        <w:t>Ng</w:t>
      </w:r>
      <w:r>
        <w:rPr>
          <w:rFonts w:eastAsia="宋体"/>
          <w:i/>
          <w:iCs/>
        </w:rPr>
        <w:t>(</w:t>
      </w:r>
      <w:r>
        <w:rPr>
          <w:rFonts w:hint="eastAsia" w:eastAsia="宋体"/>
          <w:i/>
          <w:iCs/>
        </w:rPr>
        <w:t>s</w:t>
      </w:r>
      <w:r>
        <w:rPr>
          <w:rFonts w:eastAsia="宋体"/>
          <w:i/>
          <w:iCs/>
        </w:rPr>
        <w:t>)</w:t>
      </w:r>
      <w:r>
        <w:rPr>
          <w:rFonts w:hint="eastAsia" w:eastAsia="宋体"/>
          <w:i/>
          <w:iCs/>
        </w:rPr>
        <w:t xml:space="preserve"> can be configured by RRC</w:t>
      </w:r>
      <w:r>
        <w:rPr>
          <w:rFonts w:eastAsia="宋体"/>
          <w:i/>
          <w:iCs/>
        </w:rPr>
        <w:t xml:space="preserve">, and then one from the set can be </w:t>
      </w:r>
      <w:r>
        <w:rPr>
          <w:rFonts w:hint="eastAsia" w:eastAsia="宋体"/>
          <w:i/>
          <w:iCs/>
        </w:rPr>
        <w:t xml:space="preserve">dynamically indicated </w:t>
      </w:r>
      <w:r>
        <w:rPr>
          <w:rFonts w:eastAsia="宋体"/>
          <w:i/>
          <w:iCs/>
        </w:rPr>
        <w:t>for a scheduled PUSCH transmission</w:t>
      </w:r>
      <w:r>
        <w:rPr>
          <w:rFonts w:hint="eastAsia" w:eastAsia="宋体"/>
          <w:i/>
          <w:iCs/>
        </w:rPr>
        <w:t>.</w:t>
      </w:r>
    </w:p>
    <w:p>
      <w:pPr>
        <w:pStyle w:val="111"/>
        <w:numPr>
          <w:ilvl w:val="1"/>
          <w:numId w:val="12"/>
        </w:numPr>
        <w:spacing w:after="0"/>
        <w:ind w:left="1200" w:leftChars="400" w:hanging="400" w:hangingChars="200"/>
        <w:jc w:val="both"/>
        <w:rPr>
          <w:rFonts w:eastAsia="宋体"/>
          <w:i/>
          <w:iCs/>
        </w:rPr>
      </w:pPr>
      <w:r>
        <w:rPr>
          <w:rFonts w:eastAsia="宋体"/>
          <w:i/>
          <w:iCs/>
        </w:rPr>
        <w:t>For instance</w:t>
      </w:r>
      <w:r>
        <w:rPr>
          <w:rFonts w:hint="eastAsia" w:eastAsia="宋体"/>
          <w:i/>
          <w:iCs/>
        </w:rPr>
        <w:t xml:space="preserve">, for a UE supporting full-coherent 8-Tx ports, </w:t>
      </w:r>
      <w:r>
        <w:rPr>
          <w:rFonts w:eastAsia="宋体"/>
          <w:i/>
          <w:iCs/>
        </w:rPr>
        <w:t xml:space="preserve">a list of candidate values of </w:t>
      </w:r>
      <w:r>
        <w:rPr>
          <w:rFonts w:hint="eastAsia" w:eastAsia="宋体"/>
          <w:i/>
          <w:iCs/>
        </w:rPr>
        <w:t>Ng=1, and Ng=2 can be configured by RRC, and DCI only needs to indicate</w:t>
      </w:r>
      <w:r>
        <w:rPr>
          <w:rFonts w:eastAsia="宋体"/>
          <w:i/>
          <w:iCs/>
        </w:rPr>
        <w:t xml:space="preserve"> one of them as UL </w:t>
      </w:r>
      <w:r>
        <w:rPr>
          <w:rFonts w:hint="eastAsia" w:eastAsia="宋体"/>
          <w:i/>
          <w:iCs/>
        </w:rPr>
        <w:t>codebook</w:t>
      </w:r>
      <w:r>
        <w:rPr>
          <w:rFonts w:eastAsia="宋体"/>
          <w:i/>
          <w:iCs/>
        </w:rPr>
        <w:t xml:space="preserve"> selection</w:t>
      </w:r>
      <w:r>
        <w:rPr>
          <w:rFonts w:hint="eastAsia" w:eastAsia="宋体"/>
          <w:i/>
          <w:iCs/>
        </w:rPr>
        <w:t>.</w:t>
      </w:r>
    </w:p>
    <w:p>
      <w:pPr>
        <w:numPr>
          <w:ilvl w:val="1"/>
          <w:numId w:val="8"/>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 xml:space="preserve">On SRS configuration for codebook-based PUSCH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line="240" w:lineRule="auto"/>
              <w:contextualSpacing/>
              <w:rPr>
                <w:rFonts w:ascii="Times" w:hAnsi="Times" w:eastAsia="Batang" w:cs="Times"/>
                <w:b/>
                <w:bCs/>
                <w:szCs w:val="20"/>
                <w:highlight w:val="green"/>
                <w:lang w:val="en-GB" w:eastAsia="en-US"/>
              </w:rPr>
            </w:pPr>
            <w:r>
              <w:rPr>
                <w:rFonts w:ascii="Times" w:hAnsi="Times" w:eastAsia="Batang" w:cs="Times"/>
                <w:b/>
                <w:bCs/>
                <w:szCs w:val="20"/>
                <w:lang w:val="en-GB" w:eastAsia="en-US"/>
              </w:rPr>
              <w:t>Agreement</w:t>
            </w:r>
          </w:p>
          <w:p>
            <w:pPr>
              <w:spacing w:after="0"/>
              <w:contextualSpacing/>
              <w:rPr>
                <w:rFonts w:ascii="Times" w:hAnsi="Times" w:eastAsia="Malgun Gothic" w:cs="Times"/>
                <w:szCs w:val="20"/>
                <w:lang w:eastAsia="ko-KR"/>
              </w:rPr>
            </w:pPr>
            <w:r>
              <w:rPr>
                <w:rStyle w:val="30"/>
                <w:rFonts w:ascii="Times" w:hAnsi="Times" w:eastAsia="Malgun Gothic" w:cs="Times"/>
                <w:i w:val="0"/>
                <w:szCs w:val="20"/>
                <w:lang w:eastAsia="ko-KR"/>
              </w:rPr>
              <w:t>For SRS configuration supporting codebook -based UL transmission for an 8TX UE ,</w:t>
            </w:r>
            <w:r>
              <w:rPr>
                <w:rFonts w:ascii="Times" w:hAnsi="Times" w:eastAsia="Malgun Gothic" w:cs="Times"/>
                <w:szCs w:val="20"/>
                <w:lang w:eastAsia="ko-KR"/>
              </w:rPr>
              <w:t xml:space="preserve">  </w:t>
            </w:r>
          </w:p>
          <w:p>
            <w:pPr>
              <w:numPr>
                <w:ilvl w:val="0"/>
                <w:numId w:val="20"/>
              </w:numPr>
              <w:spacing w:after="0" w:line="240" w:lineRule="auto"/>
              <w:rPr>
                <w:rFonts w:eastAsia="Times New Roman"/>
                <w:szCs w:val="20"/>
                <w:lang w:val="en-GB" w:eastAsia="en-US"/>
              </w:rPr>
            </w:pPr>
            <w:r>
              <w:rPr>
                <w:rStyle w:val="30"/>
                <w:rFonts w:eastAsia="Times New Roman"/>
                <w:i w:val="0"/>
                <w:szCs w:val="20"/>
                <w:lang w:val="en-GB" w:eastAsia="en-US"/>
              </w:rPr>
              <w:t>Support</w:t>
            </w:r>
            <w:r>
              <w:rPr>
                <w:rFonts w:eastAsia="Times New Roman"/>
                <w:szCs w:val="20"/>
                <w:lang w:val="en-GB" w:eastAsia="en-US"/>
              </w:rPr>
              <w:t xml:space="preserve"> </w:t>
            </w:r>
            <w:r>
              <w:rPr>
                <w:rStyle w:val="30"/>
                <w:rFonts w:eastAsia="Times New Roman"/>
                <w:i w:val="0"/>
                <w:szCs w:val="20"/>
                <w:lang w:val="en-GB" w:eastAsia="en-US"/>
              </w:rPr>
              <w:t>configuration of</w:t>
            </w:r>
            <w:r>
              <w:rPr>
                <w:rFonts w:eastAsia="Times New Roman"/>
                <w:szCs w:val="20"/>
                <w:lang w:val="en-GB" w:eastAsia="en-US"/>
              </w:rPr>
              <w:t xml:space="preserve"> </w:t>
            </w:r>
            <w:r>
              <w:rPr>
                <w:rStyle w:val="30"/>
                <w:rFonts w:eastAsia="Times New Roman"/>
                <w:i w:val="0"/>
                <w:szCs w:val="20"/>
                <w:lang w:val="en-GB" w:eastAsia="en-US"/>
              </w:rPr>
              <w:t>1 SRS resource set containing up to X 8-port SRS resource(s), where X = 2</w:t>
            </w:r>
            <w:r>
              <w:rPr>
                <w:rFonts w:eastAsia="Times New Roman"/>
                <w:szCs w:val="20"/>
                <w:lang w:val="en-GB" w:eastAsia="en-US"/>
              </w:rPr>
              <w:t xml:space="preserve"> </w:t>
            </w:r>
            <w:r>
              <w:rPr>
                <w:rStyle w:val="30"/>
                <w:rFonts w:eastAsia="Times New Roman"/>
                <w:i w:val="0"/>
                <w:szCs w:val="20"/>
                <w:lang w:val="en-GB" w:eastAsia="en-US"/>
              </w:rPr>
              <w:t> </w:t>
            </w:r>
            <w:r>
              <w:rPr>
                <w:rFonts w:eastAsia="Times New Roman"/>
                <w:szCs w:val="20"/>
                <w:lang w:val="en-GB" w:eastAsia="en-US"/>
              </w:rPr>
              <w:t xml:space="preserve"> </w:t>
            </w:r>
          </w:p>
          <w:p>
            <w:pPr>
              <w:numPr>
                <w:ilvl w:val="1"/>
                <w:numId w:val="20"/>
              </w:numPr>
              <w:spacing w:after="0" w:line="240" w:lineRule="auto"/>
              <w:rPr>
                <w:rFonts w:eastAsia="Times New Roman"/>
                <w:szCs w:val="20"/>
                <w:lang w:val="en-GB" w:eastAsia="en-US"/>
              </w:rPr>
            </w:pPr>
            <w:r>
              <w:rPr>
                <w:rStyle w:val="30"/>
                <w:rFonts w:eastAsia="Times New Roman"/>
                <w:i w:val="0"/>
                <w:szCs w:val="20"/>
                <w:lang w:val="en-GB" w:eastAsia="en-US"/>
              </w:rPr>
              <w:t>FFS: Other values for X, if needed</w:t>
            </w:r>
            <w:r>
              <w:rPr>
                <w:rFonts w:eastAsia="Times New Roman"/>
                <w:szCs w:val="20"/>
                <w:lang w:val="en-GB" w:eastAsia="en-US"/>
              </w:rPr>
              <w:t xml:space="preserve"> </w:t>
            </w:r>
          </w:p>
          <w:p>
            <w:pPr>
              <w:numPr>
                <w:ilvl w:val="0"/>
                <w:numId w:val="20"/>
              </w:numPr>
              <w:spacing w:after="0" w:line="240" w:lineRule="auto"/>
              <w:rPr>
                <w:rFonts w:eastAsia="Times New Roman"/>
                <w:szCs w:val="20"/>
                <w:lang w:val="en-GB" w:eastAsia="en-US"/>
              </w:rPr>
            </w:pPr>
            <w:r>
              <w:rPr>
                <w:rStyle w:val="30"/>
                <w:rFonts w:eastAsia="Times New Roman"/>
                <w:i w:val="0"/>
                <w:szCs w:val="20"/>
                <w:lang w:val="en-GB" w:eastAsia="en-US"/>
              </w:rPr>
              <w:t>FFS: Configuration of</w:t>
            </w:r>
            <w:r>
              <w:rPr>
                <w:rFonts w:eastAsia="Times New Roman"/>
                <w:szCs w:val="20"/>
                <w:lang w:val="en-GB" w:eastAsia="en-US"/>
              </w:rPr>
              <w:t xml:space="preserve"> </w:t>
            </w:r>
            <w:r>
              <w:rPr>
                <w:rStyle w:val="30"/>
                <w:rFonts w:eastAsia="Times New Roman"/>
                <w:i w:val="0"/>
                <w:szCs w:val="20"/>
                <w:lang w:val="en-GB" w:eastAsia="en-US"/>
              </w:rPr>
              <w:t>at least one SRS resource set, configured with more than one SRS resources where each SRS resource may have the same or different number of SRS ports, e.g., for support full power operation, if supported</w:t>
            </w:r>
          </w:p>
          <w:p>
            <w:pPr>
              <w:numPr>
                <w:ilvl w:val="0"/>
                <w:numId w:val="20"/>
              </w:numPr>
              <w:spacing w:after="0" w:line="240" w:lineRule="auto"/>
              <w:rPr>
                <w:rFonts w:eastAsia="Times New Roman"/>
                <w:szCs w:val="20"/>
                <w:lang w:val="en-GB" w:eastAsia="en-US"/>
              </w:rPr>
            </w:pPr>
            <w:r>
              <w:rPr>
                <w:rStyle w:val="30"/>
                <w:rFonts w:eastAsia="Times New Roman"/>
                <w:i w:val="0"/>
                <w:szCs w:val="20"/>
                <w:lang w:val="en-GB" w:eastAsia="en-US"/>
              </w:rPr>
              <w:t>FFS: Configuration of at least one SRS resource set, configured with 8/M of M-port SRS resources, for example,</w:t>
            </w:r>
            <w:r>
              <w:rPr>
                <w:rFonts w:eastAsia="Times New Roman"/>
                <w:szCs w:val="20"/>
                <w:lang w:val="en-GB" w:eastAsia="en-US"/>
              </w:rPr>
              <w:t xml:space="preserve">   </w:t>
            </w:r>
          </w:p>
          <w:p>
            <w:pPr>
              <w:numPr>
                <w:ilvl w:val="1"/>
                <w:numId w:val="20"/>
              </w:numPr>
              <w:spacing w:after="0" w:line="240" w:lineRule="auto"/>
              <w:rPr>
                <w:rFonts w:eastAsia="Times New Roman"/>
                <w:szCs w:val="20"/>
                <w:lang w:val="en-GB" w:eastAsia="en-US"/>
              </w:rPr>
            </w:pPr>
            <w:r>
              <w:rPr>
                <w:rStyle w:val="30"/>
                <w:rFonts w:eastAsia="Times New Roman"/>
                <w:i w:val="0"/>
                <w:szCs w:val="20"/>
                <w:lang w:val="en-GB" w:eastAsia="en-US"/>
              </w:rPr>
              <w:t>Configuration of an SRS resource set, configured with at least 4 of 2-port SRS resources</w:t>
            </w:r>
            <w:r>
              <w:rPr>
                <w:rFonts w:eastAsia="Times New Roman"/>
                <w:szCs w:val="20"/>
                <w:lang w:val="en-GB" w:eastAsia="en-US"/>
              </w:rPr>
              <w:t xml:space="preserve">   </w:t>
            </w:r>
          </w:p>
          <w:p>
            <w:pPr>
              <w:numPr>
                <w:ilvl w:val="1"/>
                <w:numId w:val="20"/>
              </w:numPr>
              <w:spacing w:after="0" w:line="240" w:lineRule="auto"/>
              <w:rPr>
                <w:rFonts w:eastAsia="宋体"/>
                <w:i/>
                <w:iCs/>
              </w:rPr>
            </w:pPr>
            <w:r>
              <w:rPr>
                <w:rStyle w:val="30"/>
                <w:rFonts w:eastAsia="Times New Roman"/>
                <w:i w:val="0"/>
                <w:szCs w:val="20"/>
                <w:lang w:val="en-GB" w:eastAsia="en-US"/>
              </w:rPr>
              <w:t xml:space="preserve">Configuration of an SRS resource set, configured with at least 2 of 4-port SRS resources </w:t>
            </w:r>
            <w:r>
              <w:rPr>
                <w:rFonts w:eastAsia="Times New Roman"/>
                <w:szCs w:val="20"/>
                <w:lang w:val="en-GB" w:eastAsia="en-US"/>
              </w:rPr>
              <w:t xml:space="preserve">  </w:t>
            </w:r>
          </w:p>
          <w:p>
            <w:pPr>
              <w:spacing w:after="0" w:line="240" w:lineRule="auto"/>
              <w:rPr>
                <w:rFonts w:ascii="Times" w:hAnsi="Times" w:eastAsia="Batang" w:cs="Times"/>
                <w:b/>
                <w:bCs/>
                <w:iCs/>
                <w:szCs w:val="20"/>
                <w:lang w:val="en-GB" w:eastAsia="en-US"/>
              </w:rPr>
            </w:pPr>
            <w:r>
              <w:rPr>
                <w:rFonts w:ascii="Times" w:hAnsi="Times" w:eastAsia="Batang" w:cs="Times"/>
                <w:b/>
                <w:bCs/>
                <w:iCs/>
                <w:szCs w:val="20"/>
                <w:lang w:val="en-GB" w:eastAsia="en-US"/>
              </w:rPr>
              <w:t>Agreement</w:t>
            </w:r>
          </w:p>
          <w:p>
            <w:pPr>
              <w:snapToGrid w:val="0"/>
              <w:spacing w:after="0" w:line="240" w:lineRule="auto"/>
              <w:contextualSpacing/>
              <w:jc w:val="both"/>
              <w:rPr>
                <w:rFonts w:ascii="Times" w:hAnsi="Times" w:eastAsia="Batang"/>
                <w:szCs w:val="20"/>
                <w:lang w:val="en-GB" w:eastAsia="en-US"/>
              </w:rPr>
            </w:pPr>
            <w:r>
              <w:rPr>
                <w:rFonts w:ascii="Times" w:hAnsi="Times" w:eastAsia="Batang"/>
                <w:szCs w:val="20"/>
                <w:lang w:val="en-GB" w:eastAsia="en-US"/>
              </w:rPr>
              <w:t>For CB-based 8TX PUSCH transmission, where Mode 2 uplink full power transmission (if supported) is not used, re-use legacy Rel-15 mechanism, that is</w:t>
            </w:r>
          </w:p>
          <w:p>
            <w:pPr>
              <w:numPr>
                <w:ilvl w:val="0"/>
                <w:numId w:val="14"/>
              </w:numPr>
              <w:autoSpaceDE w:val="0"/>
              <w:autoSpaceDN w:val="0"/>
              <w:snapToGrid w:val="0"/>
              <w:spacing w:after="0" w:line="240" w:lineRule="auto"/>
              <w:ind w:left="610"/>
              <w:contextualSpacing/>
              <w:jc w:val="both"/>
              <w:rPr>
                <w:rFonts w:ascii="Times" w:hAnsi="Times" w:eastAsia="Batang"/>
                <w:szCs w:val="20"/>
                <w:lang w:val="en-GB" w:eastAsia="en-US"/>
              </w:rPr>
            </w:pPr>
            <w:r>
              <w:rPr>
                <w:rFonts w:ascii="Times" w:hAnsi="Times" w:eastAsia="Batang"/>
                <w:szCs w:val="20"/>
                <w:lang w:val="en-GB" w:eastAsia="en-US"/>
              </w:rPr>
              <w:t xml:space="preserve">when only one SRS resource in a resource set is configured, the SRI field in DCI is absent, </w:t>
            </w:r>
          </w:p>
          <w:p>
            <w:pPr>
              <w:numPr>
                <w:ilvl w:val="0"/>
                <w:numId w:val="14"/>
              </w:numPr>
              <w:autoSpaceDE w:val="0"/>
              <w:autoSpaceDN w:val="0"/>
              <w:snapToGrid w:val="0"/>
              <w:spacing w:after="0" w:line="240" w:lineRule="auto"/>
              <w:ind w:left="610"/>
              <w:contextualSpacing/>
              <w:jc w:val="both"/>
              <w:rPr>
                <w:rFonts w:ascii="Times" w:hAnsi="Times" w:eastAsia="Batang"/>
                <w:szCs w:val="20"/>
                <w:lang w:eastAsia="en-US"/>
              </w:rPr>
            </w:pPr>
            <w:r>
              <w:rPr>
                <w:rFonts w:ascii="Times" w:hAnsi="Times" w:eastAsia="Batang"/>
                <w:szCs w:val="20"/>
                <w:lang w:val="en-GB" w:eastAsia="en-US"/>
              </w:rPr>
              <w:t>when two SRS resources are configured in a resource set, 1 bit of SRI field in DCI is used to indicate the selected SRS resource in the set.</w:t>
            </w:r>
          </w:p>
          <w:p>
            <w:pPr>
              <w:spacing w:after="0" w:line="240" w:lineRule="auto"/>
              <w:rPr>
                <w:rFonts w:eastAsia="宋体"/>
                <w:i/>
                <w:iCs/>
              </w:rPr>
            </w:pPr>
          </w:p>
        </w:tc>
      </w:tr>
    </w:tbl>
    <w:p>
      <w:pPr>
        <w:snapToGrid w:val="0"/>
        <w:spacing w:before="72" w:beforeLines="30" w:after="72" w:afterLines="30" w:line="288" w:lineRule="auto"/>
        <w:jc w:val="both"/>
        <w:rPr>
          <w:rFonts w:eastAsia="宋体"/>
        </w:rPr>
      </w:pPr>
      <w:r>
        <w:rPr>
          <w:rFonts w:hint="eastAsia" w:eastAsia="宋体"/>
        </w:rPr>
        <w:t xml:space="preserve">It was agreed to support one SRS resource set containing up to X=2 8-port SRS resource(s) as above in previous RAN1 meetings. Whether X can be larger than 2, and whether number of SRS resource sets can be larger than 1 are still FFS. </w:t>
      </w:r>
    </w:p>
    <w:p>
      <w:pPr>
        <w:snapToGrid w:val="0"/>
        <w:spacing w:before="72" w:beforeLines="30" w:after="72" w:afterLines="30" w:line="288" w:lineRule="auto"/>
        <w:jc w:val="both"/>
        <w:rPr>
          <w:rFonts w:eastAsia="宋体"/>
        </w:rPr>
      </w:pPr>
      <w:r>
        <w:rPr>
          <w:rFonts w:hint="eastAsia" w:eastAsia="宋体"/>
        </w:rPr>
        <w:t xml:space="preserve">In our views, it is not necessary to support more than one SRS resource set. Even when 8 ports are from multiple panels, they are assumed to have same or similar spatial relation towards one TRP, so one SRS resource with 8-port is adequate in AI 9.1.4.2. Two SRS resource sets corresponding to two panels with different spatial relations towards two TRPs can be discussed for STxMP in AI 9.1.4.1. </w:t>
      </w:r>
    </w:p>
    <w:p>
      <w:pPr>
        <w:snapToGrid w:val="0"/>
        <w:spacing w:before="72" w:beforeLines="30" w:after="72" w:afterLines="30" w:line="288" w:lineRule="auto"/>
        <w:jc w:val="both"/>
        <w:rPr>
          <w:rFonts w:eastAsia="宋体"/>
        </w:rPr>
      </w:pPr>
      <w:r>
        <w:rPr>
          <w:rFonts w:hint="eastAsia" w:eastAsia="宋体"/>
        </w:rPr>
        <w:t>With similar reason, it is not necessary to combine more than one SRS resource each with 4-port or 2-port for a</w:t>
      </w:r>
      <w:r>
        <w:rPr>
          <w:rFonts w:eastAsia="宋体"/>
        </w:rPr>
        <w:t>n</w:t>
      </w:r>
      <w:r>
        <w:rPr>
          <w:rFonts w:hint="eastAsia" w:eastAsia="宋体"/>
        </w:rPr>
        <w:t xml:space="preserve"> 8-port transmission. Panel selection can be realized by partial coherent codebooks. There is no critical difference between one SRS resource with 8-port, and 2 SRS resources each with 4-port. Supporting more than one SRS resource may cause unnecessary complicated SRI design. </w:t>
      </w:r>
    </w:p>
    <w:p>
      <w:pPr>
        <w:snapToGrid w:val="0"/>
        <w:spacing w:before="72" w:beforeLines="30" w:after="72" w:afterLines="30" w:line="288" w:lineRule="auto"/>
        <w:jc w:val="both"/>
        <w:rPr>
          <w:rFonts w:eastAsia="宋体"/>
          <w:i/>
          <w:iCs/>
        </w:rPr>
      </w:pPr>
      <w:r>
        <w:rPr>
          <w:rFonts w:hint="eastAsia" w:eastAsia="宋体"/>
          <w:b/>
          <w:bCs/>
          <w:i/>
          <w:iCs/>
        </w:rPr>
        <w:t>Proposal 7:</w:t>
      </w:r>
      <w:r>
        <w:rPr>
          <w:rFonts w:hint="eastAsia" w:eastAsia="宋体"/>
          <w:i/>
          <w:iCs/>
        </w:rPr>
        <w:t xml:space="preserve"> Regarding codebook-based SRS configuration,</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One SRS resource set is enough, i.e., no need to extend to more than one SRS resource set.</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 xml:space="preserve">One SRI in one SRS resource set indicating one SRS resource is enough, i.e., no need to support more than one SRI in one SRS resource set, or one SRI to indicate more than one SRS resource to combine 8 ports. </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UL 8-Tx non-codebook based transmission</w:t>
      </w:r>
    </w:p>
    <w:p>
      <w:pPr>
        <w:snapToGrid w:val="0"/>
        <w:spacing w:before="72" w:beforeLines="30" w:after="72" w:afterLines="30" w:line="288" w:lineRule="auto"/>
        <w:jc w:val="both"/>
        <w:rPr>
          <w:rFonts w:eastAsia="宋体"/>
        </w:rPr>
      </w:pPr>
      <w:r>
        <w:rPr>
          <w:rFonts w:hint="eastAsia" w:eastAsia="宋体"/>
        </w:rPr>
        <w:t>F</w:t>
      </w:r>
      <w:r>
        <w:t>or non-codebook based transmission</w:t>
      </w:r>
      <w:r>
        <w:rPr>
          <w:rFonts w:hint="eastAsia" w:eastAsia="宋体"/>
        </w:rPr>
        <w:t xml:space="preserve"> to support up to 8-Tx, the agreements were reached as follows in previous RAN1 meetings.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83" w:type="dxa"/>
          </w:tcPr>
          <w:p>
            <w:pPr>
              <w:spacing w:after="0" w:line="240" w:lineRule="auto"/>
              <w:contextualSpacing/>
              <w:rPr>
                <w:rFonts w:ascii="Times" w:hAnsi="Times" w:eastAsia="Batang" w:cs="Times"/>
                <w:b/>
                <w:bCs/>
                <w:szCs w:val="20"/>
                <w:highlight w:val="green"/>
                <w:lang w:val="en-GB" w:eastAsia="en-US"/>
              </w:rPr>
            </w:pPr>
            <w:r>
              <w:rPr>
                <w:rFonts w:ascii="Times" w:hAnsi="Times" w:eastAsia="Batang" w:cs="Times"/>
                <w:b/>
                <w:bCs/>
                <w:szCs w:val="20"/>
                <w:lang w:val="en-GB" w:eastAsia="en-US"/>
              </w:rPr>
              <w:t>Agreement</w:t>
            </w:r>
          </w:p>
          <w:p>
            <w:pPr>
              <w:spacing w:after="0"/>
              <w:jc w:val="both"/>
              <w:rPr>
                <w:rFonts w:eastAsia="Malgun Gothic"/>
                <w:iCs/>
                <w:szCs w:val="20"/>
                <w:lang w:eastAsia="ko-KR"/>
              </w:rPr>
            </w:pPr>
            <w:r>
              <w:rPr>
                <w:rFonts w:ascii="Times" w:hAnsi="Times" w:eastAsia="Batang"/>
                <w:iCs/>
                <w:szCs w:val="20"/>
                <w:lang w:val="en-GB" w:eastAsia="en-US"/>
              </w:rPr>
              <w:t>For SRS configuration required for non-codebook-based UL transmission by an 8TX UE, Alt1 is supported, that is</w:t>
            </w:r>
          </w:p>
          <w:p>
            <w:pPr>
              <w:numPr>
                <w:ilvl w:val="0"/>
                <w:numId w:val="21"/>
              </w:numPr>
              <w:spacing w:after="0" w:line="240" w:lineRule="auto"/>
              <w:rPr>
                <w:rFonts w:ascii="Times" w:hAnsi="Times" w:eastAsia="Times New Roman"/>
                <w:iCs/>
                <w:szCs w:val="20"/>
                <w:lang w:val="en-GB" w:eastAsia="en-US"/>
              </w:rPr>
            </w:pPr>
            <w:r>
              <w:rPr>
                <w:rFonts w:ascii="Times" w:hAnsi="Times" w:eastAsia="Times New Roman"/>
                <w:iCs/>
                <w:szCs w:val="20"/>
                <w:lang w:val="en-GB" w:eastAsia="en-US"/>
              </w:rPr>
              <w:t>Alt1: A single SRS resource set configured with up to 8 single-port SRS resources</w:t>
            </w:r>
          </w:p>
          <w:p>
            <w:pPr>
              <w:numPr>
                <w:ilvl w:val="0"/>
                <w:numId w:val="21"/>
              </w:numPr>
              <w:spacing w:after="0" w:line="240" w:lineRule="auto"/>
              <w:rPr>
                <w:rFonts w:ascii="Times" w:hAnsi="Times" w:eastAsia="Times New Roman"/>
                <w:iCs/>
                <w:szCs w:val="20"/>
                <w:lang w:val="en-GB" w:eastAsia="en-US"/>
              </w:rPr>
            </w:pPr>
            <w:r>
              <w:rPr>
                <w:rFonts w:ascii="Times" w:hAnsi="Times" w:eastAsia="Times New Roman"/>
                <w:iCs/>
                <w:szCs w:val="20"/>
                <w:lang w:val="en-GB" w:eastAsia="en-US"/>
              </w:rPr>
              <w:t>FFS: Configuration of up to two, or four SRS resource sets, each configured with up to 4, or 2 single-port SRS resources, respectively.</w:t>
            </w:r>
          </w:p>
          <w:p>
            <w:pPr>
              <w:pStyle w:val="111"/>
              <w:spacing w:after="0" w:line="240" w:lineRule="auto"/>
              <w:ind w:firstLine="0" w:firstLineChars="0"/>
              <w:rPr>
                <w:rFonts w:ascii="Times" w:hAnsi="Times" w:eastAsia="Times New Roman" w:cs="Times"/>
                <w:lang w:eastAsia="en-US"/>
              </w:rPr>
            </w:pPr>
          </w:p>
          <w:p>
            <w:pPr>
              <w:spacing w:after="0" w:line="240" w:lineRule="auto"/>
              <w:rPr>
                <w:rFonts w:ascii="Times" w:hAnsi="Times" w:eastAsia="Batang" w:cs="Times"/>
                <w:b/>
                <w:bCs/>
                <w:iCs/>
                <w:szCs w:val="20"/>
                <w:lang w:val="en-GB" w:eastAsia="en-US"/>
              </w:rPr>
            </w:pPr>
            <w:r>
              <w:rPr>
                <w:rFonts w:ascii="Times" w:hAnsi="Times" w:eastAsia="Batang" w:cs="Times"/>
                <w:b/>
                <w:bCs/>
                <w:iCs/>
                <w:szCs w:val="20"/>
                <w:lang w:val="en-GB" w:eastAsia="en-US"/>
              </w:rPr>
              <w:t>Agreement</w:t>
            </w:r>
          </w:p>
          <w:p>
            <w:pPr>
              <w:spacing w:after="0" w:line="240" w:lineRule="auto"/>
              <w:contextualSpacing/>
              <w:jc w:val="both"/>
              <w:rPr>
                <w:rFonts w:ascii="Times" w:hAnsi="Times" w:eastAsia="Batang"/>
                <w:szCs w:val="20"/>
                <w:lang w:val="en-GB" w:eastAsia="en-US"/>
              </w:rPr>
            </w:pPr>
            <w:r>
              <w:rPr>
                <w:rFonts w:ascii="Times" w:hAnsi="Times" w:eastAsia="Batang"/>
                <w:szCs w:val="20"/>
                <w:lang w:val="en-GB" w:eastAsia="en-US"/>
              </w:rPr>
              <w:t xml:space="preserve">For NCB-based 8TX PUSCH transmission with </w:t>
            </w:r>
            <w:r>
              <w:rPr>
                <w:rFonts w:ascii="Times" w:hAnsi="Times" w:eastAsia="Batang"/>
                <w:szCs w:val="20"/>
                <w:lang w:val="en-GB" w:eastAsia="en-US"/>
              </w:rPr>
              <w:fldChar w:fldCharType="begin"/>
            </w:r>
            <w:r>
              <w:rPr>
                <w:rFonts w:ascii="Times" w:hAnsi="Times" w:eastAsia="Batang"/>
                <w:szCs w:val="20"/>
                <w:lang w:val="en-GB" w:eastAsia="en-US"/>
              </w:rPr>
              <w:instrText xml:space="preserve"> QUOTE </w:instrText>
            </w:r>
            <w:r>
              <w:rPr>
                <w:rFonts w:ascii="Times" w:hAnsi="Times" w:eastAsia="Batang"/>
                <w:position w:val="-5"/>
                <w:szCs w:val="20"/>
                <w:lang w:val="en-GB" w:eastAsia="en-US"/>
              </w:rPr>
              <w:pict>
                <v:shape id="_x0000_i1030" o:spt="75" type="#_x0000_t75" style="height:12.75pt;width:42.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71E&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E6371E&quot; wsp:rsidP=&quot;00E6371E&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SRS&lt;/m:t&gt;&lt;/m:r&gt;&lt;/m:sub&gt;&lt;/m:sSub&gt;&lt;m:r&gt;&lt;w:rPr&gt;&lt;w:rFonts w:ascii=&quot;Cambria Math&quot; w:h-ansi=&quot;Cambria Math&quot;/&gt;&lt;wx:font wx:val=&quot;Cambria Math&quot;/&gt;&lt;w:i/&gt;&lt;w:sz w:val=&quot;22&quot;/&gt;&lt;w:sz-cs w:val=&quot;22&quot;/&gt;&lt;/w:rPr&gt;&lt;m:t&gt;&amp;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5" chromakey="#FFFFFF" o:title=""/>
                  <o:lock v:ext="edit" aspectratio="t"/>
                  <w10:wrap type="none"/>
                  <w10:anchorlock/>
                </v:shape>
              </w:pict>
            </w:r>
            <w:r>
              <w:rPr>
                <w:rFonts w:ascii="Times" w:hAnsi="Times" w:eastAsia="Batang"/>
                <w:szCs w:val="20"/>
                <w:lang w:val="en-GB" w:eastAsia="en-US"/>
              </w:rPr>
              <w:instrText xml:space="preserve"> </w:instrText>
            </w:r>
            <w:r>
              <w:rPr>
                <w:rFonts w:ascii="Times" w:hAnsi="Times" w:eastAsia="Batang"/>
                <w:szCs w:val="20"/>
                <w:lang w:val="en-GB" w:eastAsia="en-US"/>
              </w:rPr>
              <w:fldChar w:fldCharType="separate"/>
            </w:r>
            <w:r>
              <w:rPr>
                <w:rFonts w:ascii="Times" w:hAnsi="Times" w:eastAsia="Batang"/>
                <w:position w:val="-5"/>
                <w:szCs w:val="20"/>
                <w:lang w:val="en-GB" w:eastAsia="en-US"/>
              </w:rPr>
              <w:pict>
                <v:shape id="_x0000_i1031" o:spt="75" type="#_x0000_t75" style="height:12.75pt;width:42.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71E&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E6371E&quot; wsp:rsidP=&quot;00E6371E&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SRS&lt;/m:t&gt;&lt;/m:r&gt;&lt;/m:sub&gt;&lt;/m:sSub&gt;&lt;m:r&gt;&lt;w:rPr&gt;&lt;w:rFonts w:ascii=&quot;Cambria Math&quot; w:h-ansi=&quot;Cambria Math&quot;/&gt;&lt;wx:font wx:val=&quot;Cambria Math&quot;/&gt;&lt;w:i/&gt;&lt;w:sz w:val=&quot;22&quot;/&gt;&lt;w:sz-cs w:val=&quot;22&quot;/&gt;&lt;/w:rPr&gt;&lt;m:t&gt;&amp;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5" chromakey="#FFFFFF" o:title=""/>
                  <o:lock v:ext="edit" aspectratio="t"/>
                  <w10:wrap type="none"/>
                  <w10:anchorlock/>
                </v:shape>
              </w:pict>
            </w:r>
            <w:r>
              <w:rPr>
                <w:rFonts w:ascii="Times" w:hAnsi="Times" w:eastAsia="Batang"/>
                <w:szCs w:val="20"/>
                <w:lang w:val="en-GB" w:eastAsia="en-US"/>
              </w:rPr>
              <w:fldChar w:fldCharType="end"/>
            </w:r>
            <w:r>
              <w:rPr>
                <w:rFonts w:ascii="Times" w:hAnsi="Times" w:eastAsia="Batang"/>
                <w:szCs w:val="20"/>
                <w:lang w:val="en-GB" w:eastAsia="en-US"/>
              </w:rPr>
              <w:t xml:space="preserve">, where </w:t>
            </w:r>
            <w:r>
              <w:rPr>
                <w:rFonts w:ascii="Times" w:hAnsi="Times" w:eastAsia="Batang"/>
                <w:szCs w:val="20"/>
                <w:lang w:val="en-GB" w:eastAsia="en-US"/>
              </w:rPr>
              <w:fldChar w:fldCharType="begin"/>
            </w:r>
            <w:r>
              <w:rPr>
                <w:rFonts w:ascii="Times" w:hAnsi="Times" w:eastAsia="Batang"/>
                <w:szCs w:val="20"/>
                <w:lang w:val="en-GB" w:eastAsia="en-US"/>
              </w:rPr>
              <w:instrText xml:space="preserve"> QUOTE </w:instrText>
            </w:r>
            <w:r>
              <w:rPr>
                <w:rFonts w:ascii="Times" w:hAnsi="Times" w:eastAsia="Batang"/>
                <w:position w:val="-5"/>
                <w:szCs w:val="20"/>
                <w:lang w:val="en-GB" w:eastAsia="en-US"/>
              </w:rPr>
              <w:pict>
                <v:shape id="_x0000_i1032" o:spt="75" type="#_x0000_t75" style="height:12.75pt;width:21.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6822&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746822&quot; wsp:rsidP=&quot;00746822&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6" chromakey="#FFFFFF" o:title=""/>
                  <o:lock v:ext="edit" aspectratio="t"/>
                  <w10:wrap type="none"/>
                  <w10:anchorlock/>
                </v:shape>
              </w:pict>
            </w:r>
            <w:r>
              <w:rPr>
                <w:rFonts w:ascii="Times" w:hAnsi="Times" w:eastAsia="Batang"/>
                <w:szCs w:val="20"/>
                <w:lang w:val="en-GB" w:eastAsia="en-US"/>
              </w:rPr>
              <w:instrText xml:space="preserve"> </w:instrText>
            </w:r>
            <w:r>
              <w:rPr>
                <w:rFonts w:ascii="Times" w:hAnsi="Times" w:eastAsia="Batang"/>
                <w:szCs w:val="20"/>
                <w:lang w:val="en-GB" w:eastAsia="en-US"/>
              </w:rPr>
              <w:fldChar w:fldCharType="separate"/>
            </w:r>
            <w:r>
              <w:rPr>
                <w:rFonts w:ascii="Times" w:hAnsi="Times" w:eastAsia="Batang"/>
                <w:position w:val="-5"/>
                <w:szCs w:val="20"/>
                <w:lang w:val="en-GB" w:eastAsia="en-US"/>
              </w:rPr>
              <w:pict>
                <v:shape id="_x0000_i1033" o:spt="75" type="#_x0000_t75" style="height:12.75pt;width:21.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6822&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746822&quot; wsp:rsidP=&quot;00746822&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6" chromakey="#FFFFFF" o:title=""/>
                  <o:lock v:ext="edit" aspectratio="t"/>
                  <w10:wrap type="none"/>
                  <w10:anchorlock/>
                </v:shape>
              </w:pict>
            </w:r>
            <w:r>
              <w:rPr>
                <w:rFonts w:ascii="Times" w:hAnsi="Times" w:eastAsia="Batang"/>
                <w:szCs w:val="20"/>
                <w:lang w:val="en-GB" w:eastAsia="en-US"/>
              </w:rPr>
              <w:fldChar w:fldCharType="end"/>
            </w:r>
            <w:r>
              <w:rPr>
                <w:rFonts w:ascii="Times" w:hAnsi="Times" w:eastAsia="Batang"/>
                <w:szCs w:val="20"/>
                <w:lang w:val="en-GB" w:eastAsia="en-US"/>
              </w:rPr>
              <w:t xml:space="preserve"> is the number of configured single-port SRS resources in a resource set,</w:t>
            </w:r>
          </w:p>
          <w:p>
            <w:pPr>
              <w:numPr>
                <w:ilvl w:val="0"/>
                <w:numId w:val="15"/>
              </w:numPr>
              <w:spacing w:after="0" w:line="240" w:lineRule="auto"/>
              <w:contextualSpacing/>
              <w:jc w:val="both"/>
              <w:rPr>
                <w:rFonts w:ascii="Times" w:hAnsi="Times" w:eastAsia="Batang"/>
                <w:szCs w:val="20"/>
                <w:lang w:val="en-GB" w:eastAsia="en-US"/>
              </w:rPr>
            </w:pPr>
            <w:r>
              <w:rPr>
                <w:rFonts w:ascii="Times" w:hAnsi="Times" w:eastAsia="Batang"/>
                <w:szCs w:val="20"/>
                <w:lang w:val="en-GB" w:eastAsia="en-US"/>
              </w:rPr>
              <w:t>All SRS port combinations are supported</w:t>
            </w:r>
          </w:p>
          <w:p>
            <w:pPr>
              <w:numPr>
                <w:ilvl w:val="0"/>
                <w:numId w:val="15"/>
              </w:numPr>
              <w:spacing w:after="0" w:line="240" w:lineRule="auto"/>
              <w:contextualSpacing/>
              <w:jc w:val="both"/>
              <w:rPr>
                <w:rFonts w:ascii="Times" w:hAnsi="Times" w:eastAsia="Batang"/>
                <w:szCs w:val="20"/>
                <w:lang w:val="en-GB" w:eastAsia="en-US"/>
              </w:rPr>
            </w:pPr>
            <w:r>
              <w:rPr>
                <w:rFonts w:ascii="Times" w:hAnsi="Times" w:eastAsia="Batang"/>
                <w:szCs w:val="20"/>
                <w:lang w:val="en-GB" w:eastAsia="en-US"/>
              </w:rPr>
              <w:t>For SRI indication, down-select from,</w:t>
            </w:r>
          </w:p>
          <w:p>
            <w:pPr>
              <w:numPr>
                <w:ilvl w:val="1"/>
                <w:numId w:val="15"/>
              </w:numPr>
              <w:spacing w:after="0" w:line="240" w:lineRule="auto"/>
              <w:contextualSpacing/>
              <w:jc w:val="both"/>
              <w:rPr>
                <w:rFonts w:ascii="Times" w:hAnsi="Times" w:eastAsia="Batang"/>
                <w:szCs w:val="20"/>
                <w:lang w:val="en-GB" w:eastAsia="en-US"/>
              </w:rPr>
            </w:pPr>
            <w:r>
              <w:rPr>
                <w:rFonts w:ascii="Times" w:hAnsi="Times" w:eastAsia="Times New Roman"/>
                <w:szCs w:val="20"/>
                <w:lang w:val="en-GB" w:eastAsia="en-US"/>
              </w:rPr>
              <w:t xml:space="preserve">Option 1: Use an </w:t>
            </w:r>
            <w:r>
              <w:rPr>
                <w:rFonts w:ascii="Times" w:hAnsi="Times" w:eastAsia="Times New Roman"/>
                <w:szCs w:val="20"/>
                <w:lang w:val="en-GB" w:eastAsia="en-US"/>
              </w:rPr>
              <w:fldChar w:fldCharType="begin"/>
            </w:r>
            <w:r>
              <w:rPr>
                <w:rFonts w:ascii="Times" w:hAnsi="Times" w:eastAsia="Times New Roman"/>
                <w:szCs w:val="20"/>
                <w:lang w:val="en-GB" w:eastAsia="en-US"/>
              </w:rPr>
              <w:instrText xml:space="preserve"> QUOTE </w:instrText>
            </w:r>
            <w:r>
              <w:rPr>
                <w:rFonts w:ascii="Times" w:hAnsi="Times" w:eastAsia="Batang"/>
                <w:position w:val="-5"/>
                <w:szCs w:val="20"/>
                <w:lang w:val="en-GB" w:eastAsia="en-US"/>
              </w:rPr>
              <w:pict>
                <v:shape id="_x0000_i1034" o:spt="75" type="#_x0000_t75" style="height:12.75pt;width:21.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0F8&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8D20F8&quot; wsp:rsidP=&quot;008D20F8&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fareast=&quot;Times New Roman&quot; w:h-ansi=&quot;Cambria Math&quot;/&gt;&lt;wx:font wx:val=&quot;Cambria Math&quot;/&gt;&lt;w:i/&gt;&lt;w:sz w:val=&quot;22&quot;/&gt;&lt;w:sz-cs w:val=&quot;22&quot;/&gt;&lt;/w:rPr&gt;&lt;m:t&gt;N&lt;/m:t&gt;&lt;/m:r&gt;&lt;/m:e&gt;&lt;m:sub&gt;&lt;m:r&gt;&lt;w:rPr&gt;&lt;w:rFonts w:ascii=&quot;Cambria Math&quot; w:fareast=&quot;Times New Roman&quot; w:h-ansi=&quot;Cambria Math&quot;/&gt;&lt;wx:font wx:val=&quot;Cambria Math&quot;/&gt;&lt;w:i/&gt;&lt;w:sz w:val=&quot;22&quot;/&gt;&lt;w:sz-cs w:val=&quot;22&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6" chromakey="#FFFFFF" o:title=""/>
                  <o:lock v:ext="edit" aspectratio="t"/>
                  <w10:wrap type="none"/>
                  <w10:anchorlock/>
                </v:shape>
              </w:pict>
            </w:r>
            <w:r>
              <w:rPr>
                <w:rFonts w:ascii="Times" w:hAnsi="Times" w:eastAsia="Times New Roman"/>
                <w:szCs w:val="20"/>
                <w:lang w:val="en-GB" w:eastAsia="en-US"/>
              </w:rPr>
              <w:instrText xml:space="preserve"> </w:instrText>
            </w:r>
            <w:r>
              <w:rPr>
                <w:rFonts w:ascii="Times" w:hAnsi="Times" w:eastAsia="Times New Roman"/>
                <w:szCs w:val="20"/>
                <w:lang w:val="en-GB" w:eastAsia="en-US"/>
              </w:rPr>
              <w:fldChar w:fldCharType="separate"/>
            </w:r>
            <w:r>
              <w:rPr>
                <w:rFonts w:ascii="Times" w:hAnsi="Times" w:eastAsia="Batang"/>
                <w:position w:val="-5"/>
                <w:szCs w:val="20"/>
                <w:lang w:val="en-GB" w:eastAsia="en-US"/>
              </w:rPr>
              <w:pict>
                <v:shape id="_x0000_i1035" o:spt="75" type="#_x0000_t75" style="height:12.75pt;width:21.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0F8&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8D20F8&quot; wsp:rsidP=&quot;008D20F8&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fareast=&quot;Times New Roman&quot; w:h-ansi=&quot;Cambria Math&quot;/&gt;&lt;wx:font wx:val=&quot;Cambria Math&quot;/&gt;&lt;w:i/&gt;&lt;w:sz w:val=&quot;22&quot;/&gt;&lt;w:sz-cs w:val=&quot;22&quot;/&gt;&lt;/w:rPr&gt;&lt;m:t&gt;N&lt;/m:t&gt;&lt;/m:r&gt;&lt;/m:e&gt;&lt;m:sub&gt;&lt;m:r&gt;&lt;w:rPr&gt;&lt;w:rFonts w:ascii=&quot;Cambria Math&quot; w:fareast=&quot;Times New Roman&quot; w:h-ansi=&quot;Cambria Math&quot;/&gt;&lt;wx:font wx:val=&quot;Cambria Math&quot;/&gt;&lt;w:i/&gt;&lt;w:sz w:val=&quot;22&quot;/&gt;&lt;w:sz-cs w:val=&quot;22&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6" chromakey="#FFFFFF" o:title=""/>
                  <o:lock v:ext="edit" aspectratio="t"/>
                  <w10:wrap type="none"/>
                  <w10:anchorlock/>
                </v:shape>
              </w:pict>
            </w:r>
            <w:r>
              <w:rPr>
                <w:rFonts w:ascii="Times" w:hAnsi="Times" w:eastAsia="Times New Roman"/>
                <w:szCs w:val="20"/>
                <w:lang w:val="en-GB" w:eastAsia="en-US"/>
              </w:rPr>
              <w:fldChar w:fldCharType="end"/>
            </w:r>
            <w:r>
              <w:rPr>
                <w:rFonts w:ascii="Times" w:hAnsi="Times" w:eastAsia="Times New Roman"/>
                <w:szCs w:val="20"/>
                <w:lang w:val="en-GB" w:eastAsia="en-US"/>
              </w:rPr>
              <w:t xml:space="preserve"> bit length bitmap </w:t>
            </w:r>
          </w:p>
          <w:p>
            <w:pPr>
              <w:numPr>
                <w:ilvl w:val="1"/>
                <w:numId w:val="15"/>
              </w:numPr>
              <w:spacing w:after="0" w:line="240" w:lineRule="auto"/>
              <w:contextualSpacing/>
              <w:jc w:val="both"/>
              <w:rPr>
                <w:rFonts w:ascii="Times" w:hAnsi="Times" w:eastAsia="Batang"/>
                <w:szCs w:val="20"/>
                <w:lang w:val="en-GB" w:eastAsia="en-US"/>
              </w:rPr>
            </w:pPr>
            <w:r>
              <w:rPr>
                <w:rFonts w:ascii="Times" w:hAnsi="Times" w:eastAsia="Times New Roman"/>
                <w:szCs w:val="20"/>
                <w:lang w:val="en-GB" w:eastAsia="en-US"/>
              </w:rPr>
              <w:t>Option 2: Use a legacy-based solution</w:t>
            </w:r>
          </w:p>
          <w:p>
            <w:pPr>
              <w:numPr>
                <w:ilvl w:val="0"/>
                <w:numId w:val="15"/>
              </w:numPr>
              <w:spacing w:after="0" w:line="240" w:lineRule="auto"/>
              <w:contextualSpacing/>
              <w:jc w:val="both"/>
              <w:rPr>
                <w:rFonts w:ascii="Times" w:hAnsi="Times" w:eastAsia="Batang"/>
                <w:szCs w:val="20"/>
                <w:lang w:val="en-GB" w:eastAsia="en-US"/>
              </w:rPr>
            </w:pPr>
            <w:r>
              <w:rPr>
                <w:rFonts w:ascii="Times" w:hAnsi="Times" w:eastAsia="Batang"/>
                <w:szCs w:val="20"/>
                <w:lang w:val="en-GB" w:eastAsia="en-US"/>
              </w:rPr>
              <w:t>Consideration of Lmax for SRI indication</w:t>
            </w:r>
          </w:p>
          <w:p>
            <w:pPr>
              <w:snapToGrid w:val="0"/>
              <w:spacing w:after="0" w:line="240" w:lineRule="auto"/>
              <w:contextualSpacing/>
              <w:jc w:val="both"/>
              <w:rPr>
                <w:rFonts w:ascii="Times" w:hAnsi="Times" w:eastAsia="Batang"/>
                <w:szCs w:val="20"/>
                <w:lang w:val="en-GB" w:eastAsia="en-US"/>
              </w:rPr>
            </w:pPr>
            <w:r>
              <w:rPr>
                <w:rFonts w:ascii="Times" w:hAnsi="Times" w:eastAsia="Batang"/>
                <w:szCs w:val="20"/>
                <w:lang w:val="en-GB" w:eastAsia="en-US"/>
              </w:rPr>
              <w:t xml:space="preserve">For </w:t>
            </w:r>
            <w:r>
              <w:rPr>
                <w:rFonts w:ascii="Times" w:hAnsi="Times" w:eastAsia="Batang"/>
                <w:szCs w:val="20"/>
                <w:lang w:val="en-GB" w:eastAsia="en-US"/>
              </w:rPr>
              <w:fldChar w:fldCharType="begin"/>
            </w:r>
            <w:r>
              <w:rPr>
                <w:rFonts w:ascii="Times" w:hAnsi="Times" w:eastAsia="Batang"/>
                <w:szCs w:val="20"/>
                <w:lang w:val="en-GB" w:eastAsia="en-US"/>
              </w:rPr>
              <w:instrText xml:space="preserve"> QUOTE </w:instrText>
            </w:r>
            <w:r>
              <w:rPr>
                <w:rFonts w:ascii="Times" w:hAnsi="Times" w:eastAsia="Batang"/>
                <w:position w:val="-5"/>
                <w:szCs w:val="20"/>
                <w:lang w:val="en-GB" w:eastAsia="en-US"/>
              </w:rPr>
              <w:pict>
                <v:shape id="_x0000_i1036" o:spt="75" type="#_x0000_t75" style="height:12.75pt;width:42.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5570&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E05570&quot; wsp:rsidP=&quot;00E05570&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SRS&lt;/m:t&gt;&lt;/m:r&gt;&lt;/m:sub&gt;&lt;/m:sSub&gt;&lt;m:r&gt;&lt;w:rPr&gt;&lt;w:rFonts w:ascii=&quot;Cambria Math&quot; w:h-ansi=&quot;Cambria Math&quot;/&gt;&lt;wx:font wx:val=&quot;Cambria Math&quot;/&gt;&lt;w:i/&gt;&lt;w:sz w:val=&quot;22&quot;/&gt;&lt;w:sz-cs w:val=&quot;22&quot;/&gt;&lt;/w:rPr&gt;&lt;m:t&gt;≤4&lt;/m:t&gt;&lt;/&g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7" chromakey="#FFFFFF" o:title=""/>
                  <o:lock v:ext="edit" aspectratio="t"/>
                  <w10:wrap type="none"/>
                  <w10:anchorlock/>
                </v:shape>
              </w:pict>
            </w:r>
            <w:r>
              <w:rPr>
                <w:rFonts w:ascii="Times" w:hAnsi="Times" w:eastAsia="Batang"/>
                <w:szCs w:val="20"/>
                <w:lang w:val="en-GB" w:eastAsia="en-US"/>
              </w:rPr>
              <w:instrText xml:space="preserve"> </w:instrText>
            </w:r>
            <w:r>
              <w:rPr>
                <w:rFonts w:ascii="Times" w:hAnsi="Times" w:eastAsia="Batang"/>
                <w:szCs w:val="20"/>
                <w:lang w:val="en-GB" w:eastAsia="en-US"/>
              </w:rPr>
              <w:fldChar w:fldCharType="separate"/>
            </w:r>
            <w:r>
              <w:rPr>
                <w:rFonts w:ascii="Times" w:hAnsi="Times" w:eastAsia="Batang"/>
                <w:position w:val="-5"/>
                <w:szCs w:val="20"/>
                <w:lang w:val="en-GB" w:eastAsia="en-US"/>
              </w:rPr>
              <w:pict>
                <v:shape id="_x0000_i1037" o:spt="75" type="#_x0000_t75" style="height:12.75pt;width:42.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5570&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E05570&quot; wsp:rsidP=&quot;00E05570&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SRS&lt;/m:t&gt;&lt;/m:r&gt;&lt;/m:sub&gt;&lt;/m:sSub&gt;&lt;m:r&gt;&lt;w:rPr&gt;&lt;w:rFonts w:ascii=&quot;Cambria Math&quot; w:h-ansi=&quot;Cambria Math&quot;/&gt;&lt;wx:font wx:val=&quot;Cambria Math&quot;/&gt;&lt;w:i/&gt;&lt;w:sz w:val=&quot;22&quot;/&gt;&lt;w:sz-cs w:val=&quot;22&quot;/&gt;&lt;/w:rPr&gt;&lt;m:t&gt;≤4&lt;/m:t&gt;&lt;/&g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7" chromakey="#FFFFFF" o:title=""/>
                  <o:lock v:ext="edit" aspectratio="t"/>
                  <w10:wrap type="none"/>
                  <w10:anchorlock/>
                </v:shape>
              </w:pict>
            </w:r>
            <w:r>
              <w:rPr>
                <w:rFonts w:ascii="Times" w:hAnsi="Times" w:eastAsia="Batang"/>
                <w:szCs w:val="20"/>
                <w:lang w:val="en-GB" w:eastAsia="en-US"/>
              </w:rPr>
              <w:fldChar w:fldCharType="end"/>
            </w:r>
            <w:r>
              <w:rPr>
                <w:rFonts w:ascii="Times" w:hAnsi="Times" w:eastAsia="Batang"/>
                <w:szCs w:val="20"/>
                <w:lang w:val="en-GB" w:eastAsia="en-US"/>
              </w:rPr>
              <w:t>, Rel-15 SRI indication is reused</w:t>
            </w:r>
          </w:p>
          <w:p>
            <w:pPr>
              <w:pStyle w:val="111"/>
              <w:spacing w:after="0" w:line="240" w:lineRule="auto"/>
              <w:ind w:firstLine="0" w:firstLineChars="0"/>
              <w:rPr>
                <w:rFonts w:ascii="Times" w:hAnsi="Times" w:eastAsia="Times New Roman" w:cs="Times"/>
                <w:lang w:eastAsia="en-US"/>
              </w:rPr>
            </w:pPr>
          </w:p>
        </w:tc>
      </w:tr>
    </w:tbl>
    <w:p>
      <w:pPr>
        <w:snapToGrid w:val="0"/>
        <w:spacing w:before="72" w:beforeLines="30" w:after="72" w:afterLines="30" w:line="288" w:lineRule="auto"/>
        <w:jc w:val="both"/>
        <w:rPr>
          <w:rFonts w:eastAsia="宋体"/>
        </w:rPr>
      </w:pPr>
      <w:r>
        <w:rPr>
          <w:rFonts w:hint="eastAsia" w:eastAsia="宋体"/>
        </w:rPr>
        <w:t>Regarding Alt1, single SRS resource set configured with up to 8 single-port SRS ports. That would cause a</w:t>
      </w:r>
      <w:r>
        <w:rPr>
          <w:rFonts w:eastAsia="宋体"/>
        </w:rPr>
        <w:t>n</w:t>
      </w:r>
      <w:r>
        <w:rPr>
          <w:rFonts w:hint="eastAsia" w:eastAsia="宋体"/>
        </w:rPr>
        <w:t xml:space="preserve"> up to 8-bit overhead of SRI field in DCI. For 1 SRS resource set including more than 4 SRS resources, we prefer a unified solution for SRI indication for both Lmax &lt;=4 and Lmax &gt;4 for simplicity. </w:t>
      </w:r>
      <w:r>
        <w:rPr>
          <w:rFonts w:hint="eastAsia"/>
        </w:rPr>
        <w:t>Option 1 may have less spec impact,</w:t>
      </w:r>
      <w:r>
        <w:t xml:space="preserve"> and</w:t>
      </w:r>
      <w:r>
        <w:rPr>
          <w:rFonts w:hint="eastAsia"/>
        </w:rPr>
        <w:t xml:space="preserve"> it does not need a large table as in option 2. But option 2 may be a better choice from perspective of unified design and less overhead in case that Lmax is not larger than 4. </w:t>
      </w:r>
    </w:p>
    <w:p>
      <w:pPr>
        <w:snapToGrid w:val="0"/>
        <w:spacing w:before="72" w:beforeLines="30" w:after="72" w:afterLines="30" w:line="288" w:lineRule="auto"/>
        <w:jc w:val="both"/>
        <w:rPr>
          <w:rFonts w:eastAsia="宋体"/>
          <w:bCs/>
          <w:i/>
        </w:rPr>
      </w:pPr>
      <w:r>
        <w:rPr>
          <w:rFonts w:hint="eastAsia" w:eastAsia="宋体"/>
          <w:b/>
          <w:i/>
        </w:rPr>
        <w:t>Proposal 8</w:t>
      </w:r>
      <w:r>
        <w:rPr>
          <w:rFonts w:hint="eastAsia"/>
          <w:b/>
          <w:i/>
        </w:rPr>
        <w:t xml:space="preserve">: </w:t>
      </w:r>
      <w:r>
        <w:rPr>
          <w:rFonts w:hint="eastAsia" w:eastAsia="宋体"/>
          <w:bCs/>
          <w:i/>
        </w:rPr>
        <w:t>Regarding non c</w:t>
      </w:r>
      <w:r>
        <w:rPr>
          <w:rFonts w:hint="eastAsia"/>
          <w:bCs/>
          <w:i/>
        </w:rPr>
        <w:t xml:space="preserve">odebook based </w:t>
      </w:r>
      <w:r>
        <w:rPr>
          <w:rFonts w:hint="eastAsia" w:eastAsia="宋体"/>
          <w:bCs/>
          <w:i/>
        </w:rPr>
        <w:t>transmission design f</w:t>
      </w:r>
      <w:r>
        <w:rPr>
          <w:rFonts w:hint="eastAsia"/>
          <w:bCs/>
          <w:i/>
        </w:rPr>
        <w:t>or 8-Tx</w:t>
      </w:r>
      <w:r>
        <w:rPr>
          <w:rFonts w:hint="eastAsia" w:eastAsia="宋体"/>
          <w:bCs/>
          <w:i/>
        </w:rPr>
        <w:t>,</w:t>
      </w:r>
      <w:r>
        <w:rPr>
          <w:rFonts w:hint="eastAsia" w:ascii="Times" w:hAnsi="Times" w:eastAsia="宋体"/>
          <w:i/>
          <w:iCs/>
          <w:szCs w:val="20"/>
        </w:rPr>
        <w:t xml:space="preserve"> </w:t>
      </w:r>
      <w:r>
        <w:rPr>
          <w:rFonts w:hint="eastAsia" w:eastAsia="宋体"/>
          <w:bCs/>
          <w:i/>
        </w:rPr>
        <w:t>option 2 is supported f</w:t>
      </w:r>
      <w:r>
        <w:rPr>
          <w:rFonts w:ascii="Times" w:hAnsi="Times" w:eastAsia="Batang"/>
          <w:i/>
          <w:iCs/>
          <w:szCs w:val="20"/>
          <w:lang w:val="en-GB" w:eastAsia="en-US"/>
        </w:rPr>
        <w:t>or SRI indication</w:t>
      </w:r>
    </w:p>
    <w:p>
      <w:pPr>
        <w:numPr>
          <w:ilvl w:val="0"/>
          <w:numId w:val="9"/>
        </w:numPr>
        <w:snapToGrid w:val="0"/>
        <w:spacing w:before="72" w:beforeLines="30" w:after="72" w:afterLines="30" w:line="288" w:lineRule="auto"/>
        <w:ind w:left="800" w:hanging="400"/>
        <w:jc w:val="both"/>
        <w:rPr>
          <w:rFonts w:ascii="Times" w:hAnsi="Times" w:eastAsia="Batang"/>
          <w:i/>
          <w:iCs/>
          <w:szCs w:val="20"/>
          <w:lang w:val="en-GB" w:eastAsia="en-US"/>
        </w:rPr>
      </w:pPr>
      <w:r>
        <w:rPr>
          <w:rFonts w:ascii="Times" w:hAnsi="Times" w:eastAsia="Times New Roman"/>
          <w:i/>
          <w:iCs/>
          <w:szCs w:val="20"/>
          <w:lang w:val="en-GB" w:eastAsia="en-US"/>
        </w:rPr>
        <w:t>Option 2: Use a legacy-based solution</w:t>
      </w:r>
    </w:p>
    <w:p>
      <w:pPr>
        <w:jc w:val="both"/>
        <w:rPr>
          <w:rFonts w:ascii="Times" w:hAnsi="Times" w:eastAsia="宋体"/>
          <w:iCs/>
          <w:szCs w:val="20"/>
        </w:rPr>
      </w:pPr>
      <w:r>
        <w:rPr>
          <w:rFonts w:hint="eastAsia" w:eastAsia="宋体"/>
        </w:rPr>
        <w:t xml:space="preserve">Regarding </w:t>
      </w:r>
      <w:r>
        <w:rPr>
          <w:rFonts w:eastAsia="宋体"/>
        </w:rPr>
        <w:t>“</w:t>
      </w:r>
      <w:r>
        <w:rPr>
          <w:rFonts w:ascii="Times" w:hAnsi="Times" w:eastAsia="Times New Roman"/>
          <w:iCs/>
          <w:szCs w:val="20"/>
          <w:lang w:val="en-GB" w:eastAsia="en-US"/>
        </w:rPr>
        <w:t>FFS: Configuration of up to two, or four SRS resource sets, each configured with up to 4, or 2 single-port SRS resources, respectively</w:t>
      </w:r>
      <w:r>
        <w:rPr>
          <w:rFonts w:ascii="Times" w:hAnsi="Times" w:eastAsia="宋体"/>
          <w:iCs/>
          <w:szCs w:val="20"/>
        </w:rPr>
        <w:t>”</w:t>
      </w:r>
      <w:r>
        <w:rPr>
          <w:rFonts w:hint="eastAsia" w:ascii="Times" w:hAnsi="Times" w:eastAsia="宋体"/>
          <w:iCs/>
          <w:szCs w:val="20"/>
        </w:rPr>
        <w:t xml:space="preserve">, it seems not necessary to support more than one SRS resource set. Considering one SRS resource corresponds to one or more panels, that means the number of panels is transparent to implementation, and </w:t>
      </w:r>
      <w:r>
        <w:rPr>
          <w:rFonts w:ascii="Times" w:hAnsi="Times" w:eastAsia="宋体"/>
          <w:iCs/>
          <w:szCs w:val="20"/>
        </w:rPr>
        <w:t>is not relevant to the</w:t>
      </w:r>
      <w:r>
        <w:rPr>
          <w:rFonts w:hint="eastAsia" w:ascii="Times" w:hAnsi="Times" w:eastAsia="宋体"/>
          <w:iCs/>
          <w:szCs w:val="20"/>
        </w:rPr>
        <w:t xml:space="preserve"> number of SRS resource sets. So even multiple panels do not need more than one SRS resource set. In a word, we do not see proper use case for </w:t>
      </w:r>
      <w:r>
        <w:rPr>
          <w:rFonts w:ascii="Times" w:hAnsi="Times" w:eastAsia="宋体"/>
          <w:iCs/>
          <w:szCs w:val="20"/>
        </w:rPr>
        <w:t xml:space="preserve">supporting </w:t>
      </w:r>
      <w:r>
        <w:rPr>
          <w:rFonts w:hint="eastAsia" w:ascii="Times" w:hAnsi="Times" w:eastAsia="宋体"/>
          <w:iCs/>
          <w:szCs w:val="20"/>
        </w:rPr>
        <w:t xml:space="preserve">more than one SRS resource set for non codebook transmission. </w:t>
      </w:r>
    </w:p>
    <w:p>
      <w:pPr>
        <w:snapToGrid w:val="0"/>
        <w:spacing w:before="72" w:beforeLines="30" w:after="72" w:afterLines="30" w:line="288" w:lineRule="auto"/>
        <w:jc w:val="both"/>
        <w:rPr>
          <w:rFonts w:eastAsia="宋体"/>
          <w:i/>
          <w:iCs/>
        </w:rPr>
      </w:pPr>
      <w:r>
        <w:rPr>
          <w:rFonts w:hint="eastAsia" w:eastAsia="宋体"/>
          <w:b/>
          <w:bCs/>
          <w:i/>
          <w:iCs/>
        </w:rPr>
        <w:t>Proposal 9:</w:t>
      </w:r>
      <w:r>
        <w:rPr>
          <w:rFonts w:hint="eastAsia" w:eastAsia="宋体"/>
          <w:i/>
          <w:iCs/>
        </w:rPr>
        <w:t xml:space="preserve"> Regarding non-codebook-based SRS configuration,</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 xml:space="preserve">One SRS resource set is enough, i.e., no </w:t>
      </w:r>
      <w:r>
        <w:rPr>
          <w:rFonts w:eastAsia="宋体"/>
          <w:i/>
          <w:iCs/>
        </w:rPr>
        <w:t>further</w:t>
      </w:r>
      <w:r>
        <w:rPr>
          <w:rFonts w:hint="eastAsia" w:eastAsia="宋体"/>
          <w:i/>
          <w:iCs/>
        </w:rPr>
        <w:t xml:space="preserve"> exten</w:t>
      </w:r>
      <w:r>
        <w:rPr>
          <w:rFonts w:eastAsia="宋体"/>
          <w:i/>
          <w:iCs/>
        </w:rPr>
        <w:t>sion for having</w:t>
      </w:r>
      <w:r>
        <w:rPr>
          <w:rFonts w:hint="eastAsia" w:eastAsia="宋体"/>
          <w:i/>
          <w:iCs/>
        </w:rPr>
        <w:t xml:space="preserve"> more than one SRS resource set.</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Two CWs for 8-Tx UL transmission</w:t>
      </w:r>
    </w:p>
    <w:p>
      <w:pPr>
        <w:snapToGrid w:val="0"/>
        <w:spacing w:before="72" w:beforeLines="30" w:after="72" w:afterLines="30" w:line="288" w:lineRule="auto"/>
        <w:jc w:val="both"/>
        <w:rPr>
          <w:rFonts w:eastAsia="宋体"/>
          <w:bCs/>
        </w:rPr>
      </w:pPr>
      <w:r>
        <w:rPr>
          <w:rFonts w:hint="eastAsia" w:eastAsia="宋体"/>
          <w:bCs/>
        </w:rPr>
        <w:t xml:space="preserve">In RAN1#112 meeting, the agreements were endorsed as follows.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29"/>
              <w:spacing w:before="0" w:beforeAutospacing="0" w:after="0" w:afterAutospacing="0" w:line="288" w:lineRule="auto"/>
              <w:contextualSpacing/>
              <w:rPr>
                <w:rFonts w:cs="Times"/>
                <w:b/>
                <w:bCs/>
                <w:iCs/>
                <w:szCs w:val="20"/>
                <w:highlight w:val="green"/>
              </w:rPr>
            </w:pPr>
            <w:r>
              <w:rPr>
                <w:rFonts w:hint="eastAsia" w:ascii="Times" w:hAnsi="Times" w:eastAsia="宋体" w:cs="Times"/>
                <w:b/>
                <w:bCs/>
                <w:iCs/>
                <w:sz w:val="20"/>
                <w:szCs w:val="20"/>
              </w:rPr>
              <w:t>Agreement</w:t>
            </w:r>
          </w:p>
          <w:p>
            <w:pPr>
              <w:snapToGrid w:val="0"/>
              <w:spacing w:line="288" w:lineRule="auto"/>
              <w:contextualSpacing/>
              <w:rPr>
                <w:rFonts w:cs="Times"/>
                <w:iCs/>
                <w:szCs w:val="20"/>
              </w:rPr>
            </w:pPr>
            <w:r>
              <w:rPr>
                <w:rFonts w:cs="Times"/>
                <w:iCs/>
                <w:szCs w:val="20"/>
              </w:rPr>
              <w:t>To support dual CW PUSCH transmission for rank&gt;4 by an 8TX UE, for MCS indication, support</w:t>
            </w:r>
          </w:p>
          <w:p>
            <w:pPr>
              <w:numPr>
                <w:ilvl w:val="0"/>
                <w:numId w:val="21"/>
              </w:numPr>
              <w:spacing w:after="0" w:line="288" w:lineRule="auto"/>
              <w:rPr>
                <w:rFonts w:cs="Times"/>
                <w:b/>
                <w:iCs/>
                <w:szCs w:val="20"/>
              </w:rPr>
            </w:pPr>
            <w:r>
              <w:rPr>
                <w:rFonts w:cs="Times"/>
                <w:iCs/>
                <w:szCs w:val="20"/>
              </w:rPr>
              <w:t xml:space="preserve">Alt.2: A </w:t>
            </w:r>
            <w:r>
              <w:rPr>
                <w:rFonts w:ascii="Times" w:hAnsi="Times" w:eastAsia="Times New Roman"/>
                <w:iCs/>
                <w:szCs w:val="20"/>
                <w:lang w:val="en-GB" w:eastAsia="en-US"/>
              </w:rPr>
              <w:t xml:space="preserve">second </w:t>
            </w:r>
            <w:r>
              <w:rPr>
                <w:rFonts w:cs="Times"/>
                <w:iCs/>
                <w:szCs w:val="20"/>
              </w:rPr>
              <w:t>MCS field (5 bits) is indicated for the second codeword</w:t>
            </w:r>
          </w:p>
          <w:p>
            <w:pPr>
              <w:pStyle w:val="129"/>
              <w:spacing w:before="0" w:beforeAutospacing="0" w:after="0" w:afterAutospacing="0" w:line="288" w:lineRule="auto"/>
              <w:contextualSpacing/>
              <w:rPr>
                <w:rFonts w:cs="Times"/>
                <w:b/>
                <w:bCs/>
                <w:iCs/>
                <w:szCs w:val="20"/>
                <w:highlight w:val="green"/>
              </w:rPr>
            </w:pPr>
            <w:r>
              <w:rPr>
                <w:rFonts w:hint="eastAsia" w:ascii="Times" w:hAnsi="Times" w:eastAsia="宋体" w:cs="Times"/>
                <w:b/>
                <w:bCs/>
                <w:iCs/>
                <w:sz w:val="20"/>
                <w:szCs w:val="20"/>
              </w:rPr>
              <w:t>Agreement</w:t>
            </w:r>
          </w:p>
          <w:p>
            <w:pPr>
              <w:snapToGrid w:val="0"/>
              <w:spacing w:line="288" w:lineRule="auto"/>
              <w:contextualSpacing/>
              <w:rPr>
                <w:rFonts w:cs="Times"/>
                <w:iCs/>
                <w:szCs w:val="20"/>
              </w:rPr>
            </w:pPr>
            <w:r>
              <w:rPr>
                <w:rFonts w:cs="Times"/>
                <w:iCs/>
                <w:szCs w:val="20"/>
              </w:rPr>
              <w:t xml:space="preserve">To support dual CW PUSCH transmission for rank&gt;4 by an 8TX UE, a second set of NDI (1 bit) and RV (2 bits) fields are indicated. </w:t>
            </w:r>
          </w:p>
          <w:p>
            <w:pPr>
              <w:numPr>
                <w:ilvl w:val="0"/>
                <w:numId w:val="21"/>
              </w:numPr>
              <w:spacing w:after="0" w:line="288" w:lineRule="auto"/>
              <w:rPr>
                <w:rFonts w:cs="Times"/>
                <w:iCs/>
                <w:szCs w:val="20"/>
              </w:rPr>
            </w:pPr>
            <w:r>
              <w:rPr>
                <w:rFonts w:cs="Times"/>
                <w:iCs/>
                <w:szCs w:val="20"/>
              </w:rPr>
              <w:t xml:space="preserve">FFS: Details </w:t>
            </w:r>
            <w:r>
              <w:rPr>
                <w:rFonts w:ascii="Times" w:hAnsi="Times" w:eastAsia="Times New Roman"/>
                <w:iCs/>
                <w:szCs w:val="20"/>
                <w:lang w:val="en-GB" w:eastAsia="en-US"/>
              </w:rPr>
              <w:t xml:space="preserve">on </w:t>
            </w:r>
            <w:r>
              <w:rPr>
                <w:rFonts w:cs="Times"/>
                <w:iCs/>
                <w:szCs w:val="20"/>
              </w:rPr>
              <w:t>how to signal</w:t>
            </w:r>
          </w:p>
          <w:p>
            <w:pPr>
              <w:pStyle w:val="129"/>
              <w:spacing w:before="0" w:beforeAutospacing="0" w:after="0" w:afterAutospacing="0" w:line="288" w:lineRule="auto"/>
              <w:contextualSpacing/>
              <w:rPr>
                <w:rFonts w:cs="Times"/>
                <w:b/>
                <w:bCs/>
                <w:iCs/>
                <w:szCs w:val="20"/>
                <w:highlight w:val="green"/>
              </w:rPr>
            </w:pPr>
            <w:r>
              <w:rPr>
                <w:rFonts w:hint="eastAsia" w:ascii="Times" w:hAnsi="Times" w:eastAsia="宋体" w:cs="Times"/>
                <w:b/>
                <w:bCs/>
                <w:iCs/>
                <w:sz w:val="20"/>
                <w:szCs w:val="20"/>
              </w:rPr>
              <w:t>Agreement</w:t>
            </w:r>
          </w:p>
          <w:p>
            <w:pPr>
              <w:snapToGrid w:val="0"/>
              <w:spacing w:line="288" w:lineRule="auto"/>
              <w:contextualSpacing/>
              <w:jc w:val="both"/>
              <w:rPr>
                <w:szCs w:val="20"/>
              </w:rPr>
            </w:pPr>
            <w:r>
              <w:rPr>
                <w:szCs w:val="20"/>
              </w:rPr>
              <w:t>To support UCI multiplexing on PUSCH for transmission with rank&gt;4 by an 8TX UE, UCI is always multiplexed only on one of the CWs, down-select from,</w:t>
            </w:r>
          </w:p>
          <w:p>
            <w:pPr>
              <w:numPr>
                <w:ilvl w:val="0"/>
                <w:numId w:val="21"/>
              </w:numPr>
              <w:spacing w:after="0" w:line="288" w:lineRule="auto"/>
              <w:rPr>
                <w:rFonts w:cs="Times"/>
                <w:iCs/>
                <w:szCs w:val="20"/>
              </w:rPr>
            </w:pPr>
            <w:r>
              <w:rPr>
                <w:rFonts w:cs="Times"/>
                <w:iCs/>
                <w:szCs w:val="20"/>
              </w:rPr>
              <w:t>Alt1: First CW</w:t>
            </w:r>
          </w:p>
          <w:p>
            <w:pPr>
              <w:numPr>
                <w:ilvl w:val="0"/>
                <w:numId w:val="21"/>
              </w:numPr>
              <w:spacing w:after="0" w:line="288" w:lineRule="auto"/>
              <w:rPr>
                <w:rFonts w:ascii="Times" w:hAnsi="Times" w:eastAsia="Batang"/>
                <w:iCs/>
                <w:lang w:val="en-GB" w:eastAsia="en-US"/>
              </w:rPr>
            </w:pPr>
            <w:r>
              <w:rPr>
                <w:rFonts w:cs="Times"/>
                <w:iCs/>
                <w:szCs w:val="20"/>
              </w:rPr>
              <w:t>Alt2: The CW wit</w:t>
            </w:r>
            <w:r>
              <w:rPr>
                <w:szCs w:val="20"/>
              </w:rPr>
              <w:t>h the highest MCS (if MCSs are the same, UCI is multiplex on the first CW)</w:t>
            </w:r>
          </w:p>
        </w:tc>
      </w:tr>
    </w:tbl>
    <w:p>
      <w:pPr>
        <w:snapToGrid w:val="0"/>
        <w:spacing w:before="72" w:beforeLines="30" w:after="72" w:afterLines="30" w:line="288" w:lineRule="auto"/>
        <w:jc w:val="both"/>
        <w:rPr>
          <w:rFonts w:eastAsia="宋体"/>
          <w:bCs/>
        </w:rPr>
      </w:pPr>
      <w:r>
        <w:rPr>
          <w:rFonts w:hint="eastAsia" w:eastAsia="宋体"/>
          <w:bCs/>
        </w:rPr>
        <w:t xml:space="preserve">It has been agreed that the second NDI field is indicated in DCI format to support dual CW PUSCH transmission for rank&gt;4, and the CBGTI field used for retransmission needs clarification as well. In legacy, the first half of CBGTI field bits is used to indicate the transmission state of CBGs of the first transport block of PDSCH, while the second half of CBGTI field bits is used to indicate the transmission state of CBGs of the second transport block of PDSCH. Reusing the legacy rule above for 8-Tx </w:t>
      </w:r>
      <w:r>
        <w:rPr>
          <w:szCs w:val="20"/>
        </w:rPr>
        <w:t>PUSCH</w:t>
      </w:r>
      <w:r>
        <w:rPr>
          <w:rFonts w:hint="eastAsia" w:eastAsia="宋体"/>
          <w:szCs w:val="20"/>
        </w:rPr>
        <w:t xml:space="preserve"> is straightforward.</w:t>
      </w:r>
    </w:p>
    <w:p>
      <w:pPr>
        <w:snapToGrid w:val="0"/>
        <w:spacing w:before="72" w:beforeLines="30" w:after="72" w:afterLines="30" w:line="288" w:lineRule="auto"/>
        <w:jc w:val="both"/>
        <w:rPr>
          <w:rFonts w:eastAsia="宋体"/>
          <w:bCs/>
          <w:i/>
          <w:iCs/>
        </w:rPr>
      </w:pPr>
      <w:r>
        <w:rPr>
          <w:rFonts w:hint="eastAsia" w:eastAsia="宋体"/>
          <w:b/>
          <w:i/>
          <w:iCs/>
        </w:rPr>
        <w:t xml:space="preserve">Proposal 10: </w:t>
      </w:r>
      <w:r>
        <w:rPr>
          <w:rFonts w:hint="eastAsia" w:eastAsia="宋体"/>
          <w:bCs/>
          <w:i/>
          <w:iCs/>
        </w:rPr>
        <w:t>To support</w:t>
      </w:r>
      <w:r>
        <w:rPr>
          <w:bCs/>
          <w:i/>
          <w:iCs/>
        </w:rPr>
        <w:t xml:space="preserve"> 2 </w:t>
      </w:r>
      <w:r>
        <w:rPr>
          <w:rFonts w:hint="eastAsia"/>
          <w:bCs/>
          <w:i/>
          <w:iCs/>
        </w:rPr>
        <w:t>CWs</w:t>
      </w:r>
      <w:r>
        <w:rPr>
          <w:rFonts w:hint="eastAsia" w:eastAsia="宋体"/>
          <w:bCs/>
          <w:i/>
          <w:iCs/>
        </w:rPr>
        <w:t xml:space="preserve"> for PUSCH transmission with rank &gt; 4, CBGTI field is used as for legacy PDSCH, i.e., the first half of CBGTI field bits is used to indicate the transmission state of CBGs of the first transport block, while the second half of CBGTI field bits is used to indicate the transmission state of CBGs of the second transport block.</w:t>
      </w:r>
    </w:p>
    <w:p>
      <w:pPr>
        <w:snapToGrid w:val="0"/>
        <w:spacing w:before="72" w:beforeLines="30" w:after="72" w:afterLines="30" w:line="288" w:lineRule="auto"/>
        <w:jc w:val="both"/>
        <w:rPr>
          <w:rFonts w:eastAsia="宋体"/>
          <w:bCs/>
        </w:rPr>
      </w:pPr>
      <w:r>
        <w:rPr>
          <w:rFonts w:hint="eastAsia" w:eastAsia="宋体"/>
          <w:bCs/>
        </w:rPr>
        <w:t xml:space="preserve">Besides dynamical scheduling PUSCH, PUSCH transmission further comprises Type-1 CG-PUSCH and Type-2 CG-PUSCH, determination of MCS, RV and TB size for the second transport block of CG-PUSCH should be considered as well. For Type-1 CG-PUSCH, a second </w:t>
      </w:r>
      <w:r>
        <w:rPr>
          <w:i/>
          <w:iCs/>
        </w:rPr>
        <w:t>mcsAndTBS</w:t>
      </w:r>
      <w:r>
        <w:rPr>
          <w:rFonts w:hint="eastAsia" w:eastAsia="宋体"/>
        </w:rPr>
        <w:t xml:space="preserve"> parameter should be configured for the second TB. For Type-2 CG-PUSCH, a second MCS field should be introduced in DCI format activating a Type-2 CG-PUSCH. For RV determination of either Type-1 or Type-2 CG-PUSCH, one RV sequence field, i.e., </w:t>
      </w:r>
      <w:r>
        <w:rPr>
          <w:rFonts w:hint="eastAsia" w:eastAsia="宋体"/>
          <w:i/>
          <w:iCs/>
        </w:rPr>
        <w:t>repK-RV</w:t>
      </w:r>
      <w:r>
        <w:rPr>
          <w:rFonts w:hint="eastAsia" w:eastAsia="宋体"/>
        </w:rPr>
        <w:t xml:space="preserve">, shared by both TBs can be considered.  </w:t>
      </w:r>
    </w:p>
    <w:p>
      <w:pPr>
        <w:snapToGrid w:val="0"/>
        <w:spacing w:before="72" w:beforeLines="30" w:after="72" w:afterLines="30" w:line="288" w:lineRule="auto"/>
        <w:jc w:val="both"/>
        <w:rPr>
          <w:rFonts w:eastAsia="宋体"/>
          <w:i/>
          <w:iCs/>
        </w:rPr>
      </w:pPr>
      <w:r>
        <w:rPr>
          <w:rFonts w:hint="eastAsia" w:eastAsia="宋体"/>
          <w:b/>
          <w:i/>
        </w:rPr>
        <w:t>Proposal 11</w:t>
      </w:r>
      <w:r>
        <w:rPr>
          <w:rFonts w:hint="eastAsia"/>
          <w:b/>
          <w:i/>
        </w:rPr>
        <w:t xml:space="preserve">: </w:t>
      </w:r>
      <w:r>
        <w:rPr>
          <w:rFonts w:hint="eastAsia" w:eastAsia="宋体"/>
          <w:bCs/>
          <w:i/>
          <w:iCs/>
        </w:rPr>
        <w:t>To support</w:t>
      </w:r>
      <w:r>
        <w:rPr>
          <w:bCs/>
          <w:i/>
          <w:iCs/>
        </w:rPr>
        <w:t xml:space="preserve"> 2 </w:t>
      </w:r>
      <w:r>
        <w:rPr>
          <w:rFonts w:hint="eastAsia"/>
          <w:bCs/>
          <w:i/>
          <w:iCs/>
        </w:rPr>
        <w:t>CWs</w:t>
      </w:r>
      <w:r>
        <w:rPr>
          <w:rFonts w:hint="eastAsia" w:eastAsia="宋体"/>
          <w:bCs/>
          <w:i/>
          <w:iCs/>
        </w:rPr>
        <w:t xml:space="preserve"> for CG-PUSCH transmission with rank &gt; 4, support to i</w:t>
      </w:r>
      <w:r>
        <w:rPr>
          <w:rFonts w:eastAsia="宋体"/>
          <w:i/>
          <w:iCs/>
        </w:rPr>
        <w:t xml:space="preserve">ntroduce </w:t>
      </w:r>
      <w:r>
        <w:rPr>
          <w:rFonts w:hint="eastAsia" w:eastAsia="宋体"/>
          <w:i/>
          <w:iCs/>
        </w:rPr>
        <w:t xml:space="preserve">MCS, RV, NDI and CBGTI field for the second transport block of DG-PUSCH </w:t>
      </w:r>
      <w:r>
        <w:rPr>
          <w:rFonts w:eastAsia="宋体"/>
          <w:i/>
          <w:iCs/>
        </w:rPr>
        <w:t xml:space="preserve">in DCI format 0_1 and </w:t>
      </w:r>
      <w:r>
        <w:rPr>
          <w:rFonts w:hint="eastAsia" w:eastAsia="宋体"/>
          <w:i/>
          <w:iCs/>
        </w:rPr>
        <w:t xml:space="preserve">format </w:t>
      </w:r>
      <w:r>
        <w:rPr>
          <w:rFonts w:eastAsia="宋体"/>
          <w:i/>
          <w:iCs/>
        </w:rPr>
        <w:t>0_2</w:t>
      </w:r>
      <w:r>
        <w:rPr>
          <w:rFonts w:hint="eastAsia" w:eastAsia="宋体"/>
          <w:i/>
          <w:iCs/>
        </w:rPr>
        <w:t>.</w:t>
      </w:r>
    </w:p>
    <w:p>
      <w:pPr>
        <w:numPr>
          <w:ilvl w:val="0"/>
          <w:numId w:val="9"/>
        </w:numPr>
        <w:snapToGrid w:val="0"/>
        <w:spacing w:before="72" w:beforeLines="30" w:after="72" w:afterLines="30" w:line="288" w:lineRule="auto"/>
        <w:ind w:left="800" w:hanging="400"/>
        <w:jc w:val="both"/>
        <w:rPr>
          <w:rFonts w:eastAsia="宋体"/>
          <w:i/>
          <w:iCs/>
          <w:lang w:eastAsia="en-US"/>
        </w:rPr>
      </w:pPr>
      <w:r>
        <w:rPr>
          <w:rFonts w:hint="eastAsia" w:eastAsia="宋体"/>
          <w:i/>
          <w:iCs/>
        </w:rPr>
        <w:t>For Type-1 CG-PUSCH, a second MCS field is indicated in DCI format activating the CG-PUSCH.</w:t>
      </w:r>
    </w:p>
    <w:p>
      <w:pPr>
        <w:numPr>
          <w:ilvl w:val="0"/>
          <w:numId w:val="9"/>
        </w:numPr>
        <w:snapToGrid w:val="0"/>
        <w:spacing w:before="72" w:beforeLines="30" w:after="72" w:afterLines="30" w:line="288" w:lineRule="auto"/>
        <w:ind w:left="800" w:hanging="400"/>
        <w:jc w:val="both"/>
        <w:rPr>
          <w:rFonts w:eastAsia="宋体"/>
          <w:i/>
          <w:iCs/>
          <w:lang w:eastAsia="en-US"/>
        </w:rPr>
      </w:pPr>
      <w:r>
        <w:rPr>
          <w:rFonts w:hint="eastAsia" w:eastAsia="宋体"/>
          <w:i/>
          <w:iCs/>
        </w:rPr>
        <w:t xml:space="preserve">For Type-2 CG-PUSCH, a second </w:t>
      </w:r>
      <w:r>
        <w:rPr>
          <w:i/>
          <w:iCs/>
        </w:rPr>
        <w:t>mcsAndTBS</w:t>
      </w:r>
      <w:r>
        <w:rPr>
          <w:rFonts w:hint="eastAsia" w:eastAsia="宋体"/>
        </w:rPr>
        <w:t xml:space="preserve"> parameter is configured for the second CW</w:t>
      </w:r>
      <w:r>
        <w:rPr>
          <w:rFonts w:hint="eastAsia" w:eastAsia="宋体"/>
          <w:i/>
          <w:iCs/>
        </w:rPr>
        <w:t>.</w:t>
      </w:r>
    </w:p>
    <w:p>
      <w:pPr>
        <w:numPr>
          <w:ilvl w:val="0"/>
          <w:numId w:val="9"/>
        </w:numPr>
        <w:snapToGrid w:val="0"/>
        <w:spacing w:before="72" w:beforeLines="30" w:after="72" w:afterLines="30" w:line="288" w:lineRule="auto"/>
        <w:ind w:left="800" w:hanging="400"/>
        <w:jc w:val="both"/>
        <w:rPr>
          <w:rFonts w:eastAsia="宋体"/>
          <w:i/>
          <w:iCs/>
          <w:lang w:eastAsia="en-US"/>
        </w:rPr>
      </w:pPr>
      <w:r>
        <w:rPr>
          <w:rFonts w:hint="eastAsia" w:eastAsia="宋体"/>
          <w:i/>
          <w:iCs/>
        </w:rPr>
        <w:t>A RV sequence parameter (repK-RV) is commonly used by two codewords.</w:t>
      </w:r>
    </w:p>
    <w:p>
      <w:pPr>
        <w:snapToGrid w:val="0"/>
        <w:spacing w:before="72" w:beforeLines="30" w:after="72" w:afterLines="30" w:line="288" w:lineRule="auto"/>
        <w:jc w:val="both"/>
        <w:rPr>
          <w:rFonts w:eastAsia="宋体"/>
          <w:b/>
          <w:i/>
        </w:rPr>
      </w:pPr>
      <w:r>
        <w:rPr>
          <w:rFonts w:hint="eastAsia" w:eastAsia="宋体"/>
          <w:bCs/>
        </w:rPr>
        <w:t xml:space="preserve">Regarding the issue on </w:t>
      </w:r>
      <w:r>
        <w:rPr>
          <w:rFonts w:ascii="Times" w:hAnsi="Times" w:eastAsia="Times New Roman"/>
          <w:iCs/>
          <w:szCs w:val="20"/>
          <w:lang w:val="en-GB" w:eastAsia="en-US"/>
        </w:rPr>
        <w:t>whether/how to enable/disable the second CW</w:t>
      </w:r>
      <w:r>
        <w:rPr>
          <w:rFonts w:hint="eastAsia" w:ascii="Times" w:hAnsi="Times" w:eastAsia="宋体"/>
          <w:iCs/>
          <w:szCs w:val="20"/>
        </w:rPr>
        <w:t xml:space="preserve">, it can be considered that when the second CW is disabled, a PUSCH transmission with rank &gt; 4 will be changed to be a PUSCH transmission with &lt;= 4 layers. In other words, only one of the codewords or transport blocks is transmitted with MCS, RV and TB size associated with the corresponding TB, and another codeword or transport block is not transmitted. Such </w:t>
      </w:r>
      <w:r>
        <w:rPr>
          <w:rFonts w:ascii="Times" w:hAnsi="Times" w:eastAsia="宋体"/>
          <w:iCs/>
          <w:szCs w:val="20"/>
        </w:rPr>
        <w:t>behavior</w:t>
      </w:r>
      <w:r>
        <w:rPr>
          <w:rFonts w:hint="eastAsia" w:ascii="Times" w:hAnsi="Times" w:eastAsia="宋体"/>
          <w:iCs/>
          <w:szCs w:val="20"/>
        </w:rPr>
        <w:t xml:space="preserve"> is basically defined in legacy for retransmission of PDSCH, i.e., when two codeword transmission of PDSCH is enabled, one of the two transport blocks can be disabled by the scheduling DCI format if the value of MCS and RV for the corresponding transport block equal to a specific value. If it can be supported for UL 8-Tx transmission, when one of the TBs does not require retransmission, re-transmitting one TB in a PUSCH with rank &lt;=4 can improve the reliability of the PUSCH transmission due to decrease of the transmission layers. </w:t>
      </w:r>
    </w:p>
    <w:p>
      <w:pPr>
        <w:snapToGrid w:val="0"/>
        <w:spacing w:before="72" w:beforeLines="30" w:after="72" w:afterLines="30" w:line="288" w:lineRule="auto"/>
        <w:jc w:val="both"/>
        <w:rPr>
          <w:rFonts w:eastAsia="宋体"/>
          <w:bCs/>
          <w:i/>
          <w:iCs/>
        </w:rPr>
      </w:pPr>
      <w:r>
        <w:rPr>
          <w:rFonts w:hint="eastAsia" w:eastAsia="宋体"/>
          <w:b/>
          <w:i/>
        </w:rPr>
        <w:t>Proposal 12</w:t>
      </w:r>
      <w:r>
        <w:rPr>
          <w:rFonts w:hint="eastAsia"/>
          <w:b/>
          <w:i/>
        </w:rPr>
        <w:t xml:space="preserve">: </w:t>
      </w:r>
      <w:r>
        <w:rPr>
          <w:rFonts w:hint="eastAsia" w:eastAsia="宋体"/>
          <w:bCs/>
          <w:i/>
          <w:iCs/>
        </w:rPr>
        <w:t>To support</w:t>
      </w:r>
      <w:r>
        <w:rPr>
          <w:bCs/>
          <w:i/>
          <w:iCs/>
        </w:rPr>
        <w:t xml:space="preserve"> 2 </w:t>
      </w:r>
      <w:r>
        <w:rPr>
          <w:rFonts w:hint="eastAsia"/>
          <w:bCs/>
          <w:i/>
          <w:iCs/>
        </w:rPr>
        <w:t>CWs</w:t>
      </w:r>
      <w:r>
        <w:rPr>
          <w:rFonts w:hint="eastAsia" w:eastAsia="宋体"/>
          <w:bCs/>
          <w:i/>
          <w:iCs/>
        </w:rPr>
        <w:t xml:space="preserve"> for UL 8-Tx transmission, disabling one of the codewords can be applied in case of retransmission of one of the CWs, </w:t>
      </w:r>
      <w:r>
        <w:rPr>
          <w:rFonts w:eastAsia="宋体"/>
          <w:bCs/>
          <w:i/>
          <w:iCs/>
        </w:rPr>
        <w:t>where</w:t>
      </w:r>
      <w:r>
        <w:rPr>
          <w:rFonts w:hint="eastAsia" w:eastAsia="宋体"/>
          <w:bCs/>
          <w:i/>
          <w:iCs/>
        </w:rPr>
        <w:t xml:space="preserve"> the CW which does not require retransmission</w:t>
      </w:r>
      <w:r>
        <w:rPr>
          <w:rFonts w:eastAsia="宋体"/>
          <w:bCs/>
          <w:i/>
          <w:iCs/>
        </w:rPr>
        <w:t xml:space="preserve"> can be</w:t>
      </w:r>
      <w:r>
        <w:rPr>
          <w:rFonts w:hint="eastAsia" w:eastAsia="宋体"/>
          <w:bCs/>
          <w:i/>
          <w:iCs/>
        </w:rPr>
        <w:t xml:space="preserve"> disabled.</w:t>
      </w:r>
    </w:p>
    <w:p>
      <w:pPr>
        <w:numPr>
          <w:ilvl w:val="0"/>
          <w:numId w:val="9"/>
        </w:numPr>
        <w:snapToGrid w:val="0"/>
        <w:spacing w:before="72" w:beforeLines="30" w:after="72" w:afterLines="30" w:line="288" w:lineRule="auto"/>
        <w:ind w:left="800" w:hanging="400"/>
        <w:jc w:val="both"/>
        <w:rPr>
          <w:rFonts w:eastAsia="宋体"/>
          <w:bCs/>
          <w:i/>
          <w:iCs/>
        </w:rPr>
      </w:pPr>
      <w:r>
        <w:rPr>
          <w:rFonts w:hint="eastAsia" w:eastAsia="宋体"/>
          <w:i/>
          <w:iCs/>
        </w:rPr>
        <w:t xml:space="preserve">Note: Legacy mechanism defined for PDSCH to disable one of the CWs is reused. </w:t>
      </w:r>
    </w:p>
    <w:p>
      <w:pPr>
        <w:snapToGrid w:val="0"/>
        <w:spacing w:before="72" w:beforeLines="30" w:after="72" w:afterLines="30" w:line="288" w:lineRule="auto"/>
        <w:jc w:val="both"/>
        <w:rPr>
          <w:rFonts w:eastAsia="宋体"/>
          <w:bCs/>
        </w:rPr>
      </w:pPr>
      <w:r>
        <w:rPr>
          <w:rFonts w:hint="eastAsia" w:eastAsia="宋体"/>
          <w:bCs/>
        </w:rPr>
        <w:t>According to the endorsed agreement that mapping of layer to codeword for 8-Tx transmission reuses legacy mapping rule for PDSCH, the number of layers mapped onto the first codeword is not greater than that onto the second codeword, multiplexing UCI bits on the codeword with the highest MCS (Alt 2) is more reasonable than multiplexing UCI bits on the first codeword always (Alt 1) from the perspective of UCI capacity. Meanwhile, it should be noted that Alt 2 has been captured in specification for LTE system.</w:t>
      </w:r>
    </w:p>
    <w:p>
      <w:pPr>
        <w:snapToGrid w:val="0"/>
        <w:spacing w:before="72" w:beforeLines="30" w:after="72" w:afterLines="30" w:line="288" w:lineRule="auto"/>
        <w:jc w:val="both"/>
        <w:rPr>
          <w:rFonts w:eastAsia="宋体"/>
          <w:i/>
          <w:iCs/>
        </w:rPr>
      </w:pPr>
      <w:r>
        <w:rPr>
          <w:rFonts w:hint="eastAsia" w:eastAsia="宋体"/>
          <w:b/>
          <w:bCs/>
          <w:i/>
          <w:iCs/>
        </w:rPr>
        <w:t>Proposal 13:</w:t>
      </w:r>
      <w:r>
        <w:rPr>
          <w:rFonts w:hint="eastAsia" w:eastAsia="宋体"/>
          <w:i/>
          <w:iCs/>
        </w:rPr>
        <w:t xml:space="preserve"> To support UCI multiplexing on PUSCH with rank&gt;4, UCI is multiplexed on the CW with the highest MCS (Alt 2).</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Full power scheme for 8-Tx UL transmission</w:t>
      </w:r>
    </w:p>
    <w:p>
      <w:pPr>
        <w:snapToGrid w:val="0"/>
        <w:spacing w:before="72" w:beforeLines="30" w:after="72" w:afterLines="30" w:line="288" w:lineRule="auto"/>
        <w:jc w:val="both"/>
        <w:rPr>
          <w:rFonts w:eastAsia="宋体"/>
          <w:bCs/>
        </w:rPr>
      </w:pPr>
      <w:r>
        <w:rPr>
          <w:rFonts w:hint="eastAsia" w:eastAsia="宋体"/>
          <w:bCs/>
        </w:rPr>
        <w:t xml:space="preserve">The following agreement was reached as follows regarding full power enhancement for UL 8Tx.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contextualSpacing/>
              <w:rPr>
                <w:rFonts w:ascii="Times" w:hAnsi="Times" w:eastAsia="Gulim" w:cs="Times"/>
                <w:iCs/>
                <w:szCs w:val="20"/>
                <w:lang w:eastAsia="en-US"/>
              </w:rPr>
            </w:pPr>
            <w:r>
              <w:rPr>
                <w:rFonts w:ascii="Times" w:hAnsi="Times" w:eastAsia="Batang" w:cs="Times"/>
                <w:b/>
                <w:bCs/>
                <w:szCs w:val="20"/>
                <w:lang w:val="en-GB" w:eastAsia="en-US"/>
              </w:rPr>
              <w:t>Agreement</w:t>
            </w:r>
          </w:p>
          <w:p>
            <w:pPr>
              <w:spacing w:after="0" w:line="240" w:lineRule="auto"/>
              <w:contextualSpacing/>
              <w:jc w:val="both"/>
              <w:rPr>
                <w:rFonts w:ascii="Times" w:hAnsi="Times" w:eastAsia="Batang"/>
                <w:szCs w:val="20"/>
                <w:lang w:eastAsia="en-US"/>
              </w:rPr>
            </w:pPr>
            <w:r>
              <w:rPr>
                <w:rFonts w:ascii="Times" w:hAnsi="Times" w:eastAsia="Batang"/>
                <w:szCs w:val="20"/>
                <w:lang w:val="en-GB" w:eastAsia="en-US"/>
              </w:rPr>
              <w:t>Study full TX power uplink codebook-based transmission by a partially/non-coherent 8TX precoder,</w:t>
            </w:r>
          </w:p>
          <w:p>
            <w:pPr>
              <w:pStyle w:val="111"/>
              <w:numPr>
                <w:ilvl w:val="0"/>
                <w:numId w:val="22"/>
              </w:numPr>
              <w:tabs>
                <w:tab w:val="left" w:pos="720"/>
              </w:tabs>
              <w:autoSpaceDE w:val="0"/>
              <w:autoSpaceDN w:val="0"/>
              <w:snapToGrid w:val="0"/>
              <w:spacing w:after="0" w:line="240" w:lineRule="auto"/>
              <w:ind w:left="840" w:firstLine="0" w:firstLineChars="0"/>
              <w:contextualSpacing/>
              <w:jc w:val="both"/>
              <w:rPr>
                <w:rFonts w:ascii="Times" w:hAnsi="Times" w:eastAsia="Batang" w:cs="Times"/>
                <w:szCs w:val="20"/>
                <w:lang w:val="en-GB" w:eastAsia="en-US"/>
              </w:rPr>
            </w:pPr>
            <w:r>
              <w:rPr>
                <w:rFonts w:ascii="Times" w:hAnsi="Times" w:eastAsia="Batang" w:cs="Times"/>
                <w:szCs w:val="20"/>
                <w:lang w:val="en-GB" w:eastAsia="en-US"/>
              </w:rPr>
              <w:t>Reuse Rel-16 UE capability definitions for discussion purpose, i.e., UE Capability 1, 2 and 3</w:t>
            </w:r>
          </w:p>
          <w:p>
            <w:pPr>
              <w:pStyle w:val="111"/>
              <w:numPr>
                <w:ilvl w:val="0"/>
                <w:numId w:val="22"/>
              </w:numPr>
              <w:tabs>
                <w:tab w:val="left" w:pos="720"/>
              </w:tabs>
              <w:autoSpaceDE w:val="0"/>
              <w:autoSpaceDN w:val="0"/>
              <w:snapToGrid w:val="0"/>
              <w:spacing w:after="0" w:line="240" w:lineRule="auto"/>
              <w:ind w:left="840" w:firstLine="0" w:firstLineChars="0"/>
              <w:contextualSpacing/>
              <w:jc w:val="both"/>
              <w:rPr>
                <w:rFonts w:ascii="Times" w:hAnsi="Times" w:eastAsia="Batang" w:cs="Times"/>
                <w:szCs w:val="20"/>
                <w:lang w:val="en-GB" w:eastAsia="en-US"/>
              </w:rPr>
            </w:pPr>
            <w:r>
              <w:rPr>
                <w:rFonts w:ascii="Times" w:hAnsi="Times" w:eastAsia="Batang" w:cs="Times"/>
                <w:szCs w:val="20"/>
                <w:lang w:val="en-GB" w:eastAsia="en-US"/>
              </w:rPr>
              <w:t xml:space="preserve">For full TX power transmission by UE Capability 2/3, at least, following exemplary PA architectures can be considered </w:t>
            </w:r>
          </w:p>
          <w:p>
            <w:pPr>
              <w:pStyle w:val="111"/>
              <w:numPr>
                <w:ilvl w:val="1"/>
                <w:numId w:val="22"/>
              </w:numPr>
              <w:autoSpaceDE w:val="0"/>
              <w:autoSpaceDN w:val="0"/>
              <w:snapToGrid w:val="0"/>
              <w:spacing w:after="0" w:line="240" w:lineRule="auto"/>
              <w:ind w:left="840" w:firstLine="0" w:firstLineChars="0"/>
              <w:contextualSpacing/>
              <w:jc w:val="both"/>
              <w:rPr>
                <w:rFonts w:ascii="Times" w:hAnsi="Times" w:eastAsia="Batang" w:cs="Times"/>
                <w:szCs w:val="20"/>
                <w:lang w:val="en-GB" w:eastAsia="en-US"/>
              </w:rPr>
            </w:pPr>
            <w:r>
              <w:rPr>
                <w:rFonts w:ascii="Times" w:hAnsi="Times" w:eastAsia="Batang" w:cs="Times"/>
                <w:szCs w:val="20"/>
                <w:lang w:val="en-GB" w:eastAsia="en-US"/>
              </w:rPr>
              <w:t>Other cases of interest are not precluded, down-select preferred potential architecture for the purpose of 8TX full power study in RAN#112.</w:t>
            </w:r>
          </w:p>
          <w:p>
            <w:pPr>
              <w:pStyle w:val="111"/>
              <w:numPr>
                <w:ilvl w:val="1"/>
                <w:numId w:val="22"/>
              </w:numPr>
              <w:autoSpaceDE w:val="0"/>
              <w:autoSpaceDN w:val="0"/>
              <w:snapToGrid w:val="0"/>
              <w:spacing w:after="0" w:line="240" w:lineRule="auto"/>
              <w:ind w:left="840" w:firstLine="0" w:firstLineChars="0"/>
              <w:contextualSpacing/>
              <w:jc w:val="both"/>
              <w:rPr>
                <w:rFonts w:ascii="Times" w:hAnsi="Times" w:eastAsia="Batang" w:cs="Times"/>
                <w:szCs w:val="20"/>
                <w:lang w:val="en-GB" w:eastAsia="en-US"/>
              </w:rPr>
            </w:pPr>
            <w:r>
              <w:rPr>
                <w:rFonts w:ascii="Times" w:hAnsi="Times" w:eastAsia="Batang" w:cs="Times"/>
                <w:szCs w:val="20"/>
                <w:lang w:val="en-GB" w:eastAsia="en-US"/>
              </w:rPr>
              <w:t>This can be used for other UE Power Classes as well.</w:t>
            </w:r>
          </w:p>
          <w:p>
            <w:pPr>
              <w:pStyle w:val="111"/>
              <w:autoSpaceDE w:val="0"/>
              <w:autoSpaceDN w:val="0"/>
              <w:snapToGrid w:val="0"/>
              <w:spacing w:after="0" w:line="240" w:lineRule="auto"/>
              <w:ind w:left="800" w:leftChars="400" w:firstLine="0" w:firstLineChars="0"/>
              <w:contextualSpacing/>
              <w:jc w:val="both"/>
              <w:rPr>
                <w:rFonts w:ascii="Times" w:hAnsi="Times" w:eastAsia="Batang"/>
                <w:szCs w:val="24"/>
                <w:lang w:val="en-GB" w:eastAsia="en-US"/>
              </w:rPr>
            </w:pPr>
          </w:p>
          <w:tbl>
            <w:tblPr>
              <w:tblStyle w:val="23"/>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3882"/>
              <w:gridCol w:w="1299"/>
              <w:gridCol w:w="4149"/>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94" w:hRule="atLeast"/>
              </w:trPr>
              <w:tc>
                <w:tcPr>
                  <w:tcW w:w="10160" w:type="dxa"/>
                  <w:gridSpan w:val="3"/>
                  <w:shd w:val="clear" w:color="auto" w:fill="auto"/>
                  <w:vAlign w:val="center"/>
                </w:tcPr>
                <w:p>
                  <w:pPr>
                    <w:spacing w:after="0" w:line="240" w:lineRule="auto"/>
                    <w:contextualSpacing/>
                    <w:jc w:val="center"/>
                    <w:rPr>
                      <w:rFonts w:ascii="Times" w:hAnsi="Times" w:eastAsia="Batang" w:cs="Times"/>
                      <w:szCs w:val="20"/>
                      <w:lang w:eastAsia="en-US"/>
                    </w:rPr>
                  </w:pPr>
                  <w:r>
                    <w:rPr>
                      <w:rFonts w:ascii="Times" w:hAnsi="Times" w:eastAsia="Batang" w:cs="Times"/>
                      <w:szCs w:val="20"/>
                      <w:lang w:eastAsia="en-US"/>
                    </w:rPr>
                    <w:t>8TX UE, Power class 3 (23 dBm)</w:t>
                  </w:r>
                </w:p>
                <w:p>
                  <w:pPr>
                    <w:spacing w:after="0" w:line="240" w:lineRule="auto"/>
                    <w:contextualSpacing/>
                    <w:jc w:val="center"/>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i</w:t>
                  </w:r>
                  <w:r>
                    <w:rPr>
                      <w:rFonts w:ascii="Times" w:hAnsi="Times" w:eastAsia="Batang" w:cs="Times"/>
                      <w:szCs w:val="20"/>
                      <w:lang w:eastAsia="en-US"/>
                    </w:rPr>
                    <w:t>= Nominal power rating of each PA</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restart"/>
                  <w:shd w:val="clear" w:color="auto" w:fill="auto"/>
                </w:tcPr>
                <w:p>
                  <w:pPr>
                    <w:spacing w:after="0" w:line="240" w:lineRule="auto"/>
                    <w:contextualSpacing/>
                    <w:jc w:val="center"/>
                    <w:rPr>
                      <w:rFonts w:ascii="Times" w:hAnsi="Times" w:eastAsia="Batang" w:cs="Times"/>
                      <w:szCs w:val="20"/>
                      <w:lang w:eastAsia="en-US"/>
                    </w:rPr>
                  </w:pPr>
                  <w:r>
                    <w:rPr>
                      <w:rFonts w:ascii="Times" w:hAnsi="Times" w:eastAsia="Batang" w:cs="Times"/>
                      <w:szCs w:val="20"/>
                      <w:lang w:val="en-GB" w:eastAsia="en-US"/>
                    </w:rPr>
                    <w:object>
                      <v:shape id="_x0000_i1038" o:spt="75" type="#_x0000_t75" style="height:342.85pt;width:183.3pt;" o:ole="t" filled="f" o:preferrelative="t" stroked="f" coordsize="21600,21600">
                        <v:path/>
                        <v:fill on="f" focussize="0,0"/>
                        <v:stroke on="f" joinstyle="miter"/>
                        <v:imagedata r:id="rId29" o:title=""/>
                        <o:lock v:ext="edit" aspectratio="t"/>
                        <w10:wrap type="none"/>
                        <w10:anchorlock/>
                      </v:shape>
                      <o:OLEObject Type="Embed" ProgID="Visio.Drawing.15" ShapeID="_x0000_i1038" DrawAspect="Content" ObjectID="_1468075728" r:id="rId28">
                        <o:LockedField>false</o:LockedField>
                      </o:OLEObject>
                    </w:object>
                  </w:r>
                </w:p>
              </w:tc>
              <w:tc>
                <w:tcPr>
                  <w:tcW w:w="1426" w:type="dxa"/>
                  <w:shd w:val="clear" w:color="auto" w:fill="auto"/>
                </w:tcPr>
                <w:p>
                  <w:pPr>
                    <w:spacing w:after="0" w:line="240" w:lineRule="auto"/>
                    <w:contextualSpacing/>
                    <w:rPr>
                      <w:rFonts w:ascii="Times" w:hAnsi="Times" w:eastAsia="Batang" w:cs="Times"/>
                      <w:szCs w:val="20"/>
                      <w:lang w:eastAsia="en-US"/>
                    </w:rPr>
                  </w:pPr>
                  <w:r>
                    <w:rPr>
                      <w:rFonts w:ascii="Times" w:hAnsi="Times" w:eastAsia="Batang" w:cs="Times"/>
                      <w:szCs w:val="20"/>
                      <w:lang w:eastAsia="en-US"/>
                    </w:rPr>
                    <w:t>Regular UE</w:t>
                  </w:r>
                </w:p>
              </w:tc>
              <w:tc>
                <w:tcPr>
                  <w:tcW w:w="4855" w:type="dxa"/>
                  <w:shd w:val="clear" w:color="auto" w:fill="auto"/>
                </w:tcPr>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…=P</w:t>
                  </w:r>
                  <w:r>
                    <w:rPr>
                      <w:rFonts w:ascii="Times" w:hAnsi="Times" w:eastAsia="Batang" w:cs="Times"/>
                      <w:szCs w:val="20"/>
                      <w:vertAlign w:val="subscript"/>
                      <w:lang w:eastAsia="en-US"/>
                    </w:rPr>
                    <w:t>8</w:t>
                  </w:r>
                  <w:r>
                    <w:rPr>
                      <w:rFonts w:ascii="Times" w:hAnsi="Times" w:eastAsia="Batang" w:cs="Times"/>
                      <w:szCs w:val="20"/>
                      <w:lang w:eastAsia="en-US"/>
                    </w:rPr>
                    <w:t xml:space="preserve">=14 dBm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(Full power supported by Mode1)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restart"/>
                  <w:shd w:val="clear" w:color="auto" w:fill="auto"/>
                </w:tcPr>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highlight w:val="yellow"/>
                      <w:lang w:eastAsia="en-US"/>
                    </w:rPr>
                  </w:pPr>
                  <w:r>
                    <w:rPr>
                      <w:rFonts w:ascii="Times" w:hAnsi="Times" w:eastAsia="Batang" w:cs="Times"/>
                      <w:szCs w:val="20"/>
                      <w:lang w:eastAsia="en-US"/>
                    </w:rPr>
                    <w:t>Full-power capable UE</w:t>
                  </w:r>
                </w:p>
              </w:tc>
              <w:tc>
                <w:tcPr>
                  <w:tcW w:w="4855" w:type="dxa"/>
                  <w:shd w:val="clear" w:color="auto" w:fill="auto"/>
                </w:tcPr>
                <w:p>
                  <w:pPr>
                    <w:spacing w:after="0" w:line="240" w:lineRule="auto"/>
                    <w:contextualSpacing/>
                    <w:rPr>
                      <w:rFonts w:ascii="Times" w:hAnsi="Times" w:eastAsia="Batang" w:cs="Times"/>
                      <w:b/>
                      <w:bCs/>
                      <w:szCs w:val="20"/>
                      <w:lang w:eastAsia="en-US"/>
                    </w:rPr>
                  </w:pPr>
                  <w:r>
                    <w:rPr>
                      <w:rFonts w:ascii="Times" w:hAnsi="Times" w:eastAsia="Batang" w:cs="Times"/>
                      <w:b/>
                      <w:bCs/>
                      <w:szCs w:val="20"/>
                      <w:lang w:eastAsia="en-US"/>
                    </w:rPr>
                    <w:t>Full power capability with any PA comb. (CAP1)</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…=P</w:t>
                  </w:r>
                  <w:r>
                    <w:rPr>
                      <w:rFonts w:ascii="Times" w:hAnsi="Times" w:eastAsia="Batang" w:cs="Times"/>
                      <w:szCs w:val="20"/>
                      <w:vertAlign w:val="subscript"/>
                      <w:lang w:eastAsia="en-US"/>
                    </w:rPr>
                    <w:t>8</w:t>
                  </w:r>
                  <w:r>
                    <w:rPr>
                      <w:rFonts w:ascii="Times" w:hAnsi="Times" w:eastAsia="Batang" w:cs="Times"/>
                      <w:szCs w:val="20"/>
                      <w:lang w:eastAsia="en-US"/>
                    </w:rPr>
                    <w:t>= 23 dBm</w:t>
                  </w:r>
                </w:p>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rPr>
                      <w:rFonts w:ascii="Times" w:hAnsi="Times" w:eastAsia="Batang" w:cs="Times"/>
                      <w:szCs w:val="20"/>
                      <w:lang w:eastAsia="en-US"/>
                    </w:rPr>
                  </w:pPr>
                </w:p>
              </w:tc>
              <w:tc>
                <w:tcPr>
                  <w:tcW w:w="4855" w:type="dxa"/>
                  <w:shd w:val="clear" w:color="auto" w:fill="auto"/>
                </w:tcPr>
                <w:p>
                  <w:pPr>
                    <w:spacing w:after="0" w:line="240" w:lineRule="auto"/>
                    <w:contextualSpacing/>
                    <w:rPr>
                      <w:rFonts w:ascii="Times" w:hAnsi="Times" w:eastAsia="Batang" w:cs="Times"/>
                      <w:b/>
                      <w:bCs/>
                      <w:szCs w:val="20"/>
                      <w:lang w:eastAsia="en-US"/>
                    </w:rPr>
                  </w:pPr>
                  <w:r>
                    <w:rPr>
                      <w:rFonts w:ascii="Times" w:hAnsi="Times" w:eastAsia="Batang" w:cs="Times"/>
                      <w:b/>
                      <w:bCs/>
                      <w:szCs w:val="20"/>
                      <w:lang w:eastAsia="en-US"/>
                    </w:rPr>
                    <w:t>Full power capability with 1 PA (CAP3)</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…=P</w:t>
                  </w:r>
                  <w:r>
                    <w:rPr>
                      <w:rFonts w:ascii="Times" w:hAnsi="Times" w:eastAsia="Batang" w:cs="Times"/>
                      <w:szCs w:val="20"/>
                      <w:vertAlign w:val="subscript"/>
                      <w:lang w:eastAsia="en-US"/>
                    </w:rPr>
                    <w:t>7</w:t>
                  </w:r>
                  <w:r>
                    <w:rPr>
                      <w:rFonts w:ascii="Times" w:hAnsi="Times" w:eastAsia="Batang" w:cs="Times"/>
                      <w:szCs w:val="20"/>
                      <w:lang w:eastAsia="en-US"/>
                    </w:rPr>
                    <w:t>= 14 dBm</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8</w:t>
                  </w:r>
                  <w:r>
                    <w:rPr>
                      <w:rFonts w:ascii="Times" w:hAnsi="Times" w:eastAsia="Batang" w:cs="Times"/>
                      <w:szCs w:val="20"/>
                      <w:lang w:eastAsia="en-US"/>
                    </w:rPr>
                    <w:t>= 23 dBm</w:t>
                  </w:r>
                </w:p>
                <w:p>
                  <w:pPr>
                    <w:spacing w:after="0" w:line="240" w:lineRule="auto"/>
                    <w:contextualSpacing/>
                    <w:rPr>
                      <w:rFonts w:ascii="Times" w:hAnsi="Times" w:eastAsia="Batang" w:cs="Times"/>
                      <w:b/>
                      <w:bC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highlight w:val="yellow"/>
                      <w:lang w:eastAsia="en-US"/>
                    </w:rPr>
                  </w:pPr>
                </w:p>
              </w:tc>
              <w:tc>
                <w:tcPr>
                  <w:tcW w:w="4855" w:type="dxa"/>
                  <w:shd w:val="clear" w:color="auto" w:fill="auto"/>
                </w:tcPr>
                <w:p>
                  <w:pPr>
                    <w:spacing w:after="0" w:line="240" w:lineRule="auto"/>
                    <w:contextualSpacing/>
                    <w:rPr>
                      <w:rFonts w:ascii="Times" w:hAnsi="Times" w:eastAsia="Batang" w:cs="Times"/>
                      <w:b/>
                      <w:bCs/>
                      <w:szCs w:val="20"/>
                      <w:lang w:eastAsia="en-US"/>
                    </w:rPr>
                  </w:pPr>
                  <w:r>
                    <w:rPr>
                      <w:rFonts w:ascii="Times" w:hAnsi="Times" w:eastAsia="Batang" w:cs="Times"/>
                      <w:b/>
                      <w:bCs/>
                      <w:szCs w:val="20"/>
                      <w:lang w:eastAsia="en-US"/>
                    </w:rPr>
                    <w:t>(lower priority) Full power capability with 2 PAs (CAP2)</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2a: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…=P</w:t>
                  </w:r>
                  <w:r>
                    <w:rPr>
                      <w:rFonts w:ascii="Times" w:hAnsi="Times" w:eastAsia="Batang" w:cs="Times"/>
                      <w:szCs w:val="20"/>
                      <w:vertAlign w:val="subscript"/>
                      <w:lang w:eastAsia="en-US"/>
                    </w:rPr>
                    <w:t>6</w:t>
                  </w:r>
                  <w:r>
                    <w:rPr>
                      <w:rFonts w:ascii="Times" w:hAnsi="Times" w:eastAsia="Batang" w:cs="Times"/>
                      <w:szCs w:val="20"/>
                      <w:lang w:eastAsia="en-US"/>
                    </w:rPr>
                    <w:t>= 14 dBm, P</w:t>
                  </w:r>
                  <w:r>
                    <w:rPr>
                      <w:rFonts w:ascii="Times" w:hAnsi="Times" w:eastAsia="Batang" w:cs="Times"/>
                      <w:szCs w:val="20"/>
                      <w:vertAlign w:val="subscript"/>
                      <w:lang w:eastAsia="en-US"/>
                    </w:rPr>
                    <w:t>7</w:t>
                  </w:r>
                  <w:r>
                    <w:rPr>
                      <w:rFonts w:ascii="Times" w:hAnsi="Times" w:eastAsia="Batang" w:cs="Times"/>
                      <w:szCs w:val="20"/>
                      <w:lang w:eastAsia="en-US"/>
                    </w:rPr>
                    <w:t>=P</w:t>
                  </w:r>
                  <w:r>
                    <w:rPr>
                      <w:rFonts w:ascii="Times" w:hAnsi="Times" w:eastAsia="Batang" w:cs="Times"/>
                      <w:szCs w:val="20"/>
                      <w:vertAlign w:val="subscript"/>
                      <w:lang w:eastAsia="en-US"/>
                    </w:rPr>
                    <w:t xml:space="preserve">8 </w:t>
                  </w:r>
                  <w:r>
                    <w:rPr>
                      <w:rFonts w:ascii="Times" w:hAnsi="Times" w:eastAsia="Batang" w:cs="Times"/>
                      <w:szCs w:val="20"/>
                      <w:lang w:eastAsia="en-US"/>
                    </w:rPr>
                    <w:t>≥ 20 dBm</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Example 2b:</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 P</w:t>
                  </w:r>
                  <w:r>
                    <w:rPr>
                      <w:rFonts w:ascii="Times" w:hAnsi="Times" w:eastAsia="Batang" w:cs="Times"/>
                      <w:szCs w:val="20"/>
                      <w:vertAlign w:val="subscript"/>
                      <w:lang w:eastAsia="en-US"/>
                    </w:rPr>
                    <w:t>8</w:t>
                  </w:r>
                  <w:r>
                    <w:rPr>
                      <w:rFonts w:ascii="Times" w:hAnsi="Times" w:eastAsia="Batang" w:cs="Times"/>
                      <w:szCs w:val="20"/>
                      <w:lang w:eastAsia="en-US"/>
                    </w:rPr>
                    <w:t>= 20 dBm</w:t>
                  </w:r>
                </w:p>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4855" w:type="dxa"/>
                  <w:shd w:val="clear" w:color="auto" w:fill="auto"/>
                </w:tcPr>
                <w:p>
                  <w:pPr>
                    <w:spacing w:after="0" w:line="240" w:lineRule="auto"/>
                    <w:contextualSpacing/>
                    <w:rPr>
                      <w:rFonts w:ascii="Times" w:hAnsi="Times" w:eastAsia="Batang" w:cs="Times"/>
                      <w:b/>
                      <w:bCs/>
                      <w:szCs w:val="20"/>
                      <w:lang w:eastAsia="en-US"/>
                    </w:rPr>
                  </w:pPr>
                  <w:r>
                    <w:rPr>
                      <w:rFonts w:ascii="Times" w:hAnsi="Times" w:eastAsia="Batang" w:cs="Times"/>
                      <w:b/>
                      <w:bCs/>
                      <w:szCs w:val="20"/>
                      <w:lang w:eastAsia="en-US"/>
                    </w:rPr>
                    <w:t>(lower priority) Full power capability with 4 PAs (CAP2)</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3a: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…=P</w:t>
                  </w:r>
                  <w:r>
                    <w:rPr>
                      <w:rFonts w:ascii="Times" w:hAnsi="Times" w:eastAsia="Batang" w:cs="Times"/>
                      <w:szCs w:val="20"/>
                      <w:vertAlign w:val="subscript"/>
                      <w:lang w:eastAsia="en-US"/>
                    </w:rPr>
                    <w:t>4</w:t>
                  </w:r>
                  <w:r>
                    <w:rPr>
                      <w:rFonts w:ascii="Times" w:hAnsi="Times" w:eastAsia="Batang" w:cs="Times"/>
                      <w:szCs w:val="20"/>
                      <w:lang w:eastAsia="en-US"/>
                    </w:rPr>
                    <w:t>= 14 dBm, P</w:t>
                  </w:r>
                  <w:r>
                    <w:rPr>
                      <w:rFonts w:ascii="Times" w:hAnsi="Times" w:eastAsia="Batang" w:cs="Times"/>
                      <w:szCs w:val="20"/>
                      <w:vertAlign w:val="subscript"/>
                      <w:lang w:eastAsia="en-US"/>
                    </w:rPr>
                    <w:t>5</w:t>
                  </w:r>
                  <w:r>
                    <w:rPr>
                      <w:rFonts w:ascii="Times" w:hAnsi="Times" w:eastAsia="Batang" w:cs="Times"/>
                      <w:szCs w:val="20"/>
                      <w:lang w:eastAsia="en-US"/>
                    </w:rPr>
                    <w:t>=P</w:t>
                  </w:r>
                  <w:r>
                    <w:rPr>
                      <w:rFonts w:ascii="Times" w:hAnsi="Times" w:eastAsia="Batang" w:cs="Times"/>
                      <w:szCs w:val="20"/>
                      <w:vertAlign w:val="subscript"/>
                      <w:lang w:eastAsia="en-US"/>
                    </w:rPr>
                    <w:t>6</w:t>
                  </w:r>
                  <w:r>
                    <w:rPr>
                      <w:rFonts w:ascii="Times" w:hAnsi="Times" w:eastAsia="Batang" w:cs="Times"/>
                      <w:szCs w:val="20"/>
                      <w:lang w:eastAsia="en-US"/>
                    </w:rPr>
                    <w:t>= …=P</w:t>
                  </w:r>
                  <w:r>
                    <w:rPr>
                      <w:rFonts w:ascii="Times" w:hAnsi="Times" w:eastAsia="Batang" w:cs="Times"/>
                      <w:szCs w:val="20"/>
                      <w:vertAlign w:val="subscript"/>
                      <w:lang w:eastAsia="en-US"/>
                    </w:rPr>
                    <w:t xml:space="preserve">8 </w:t>
                  </w:r>
                  <w:r>
                    <w:rPr>
                      <w:rFonts w:ascii="Times" w:hAnsi="Times" w:eastAsia="Batang" w:cs="Times"/>
                      <w:szCs w:val="20"/>
                      <w:lang w:eastAsia="en-US"/>
                    </w:rPr>
                    <w:t>≥ 17 dBm</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3b: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 P</w:t>
                  </w:r>
                  <w:r>
                    <w:rPr>
                      <w:rFonts w:ascii="Times" w:hAnsi="Times" w:eastAsia="Batang" w:cs="Times"/>
                      <w:szCs w:val="20"/>
                      <w:vertAlign w:val="subscript"/>
                      <w:lang w:eastAsia="en-US"/>
                    </w:rPr>
                    <w:t xml:space="preserve">8 </w:t>
                  </w:r>
                  <w:r>
                    <w:rPr>
                      <w:rFonts w:ascii="Times" w:hAnsi="Times" w:eastAsia="Batang" w:cs="Times"/>
                      <w:szCs w:val="20"/>
                      <w:lang w:eastAsia="en-US"/>
                    </w:rPr>
                    <w:t>= 17 dBm</w:t>
                  </w:r>
                </w:p>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4855" w:type="dxa"/>
                  <w:shd w:val="clear" w:color="auto" w:fill="auto"/>
                </w:tcPr>
                <w:p>
                  <w:pPr>
                    <w:spacing w:after="0" w:line="240" w:lineRule="auto"/>
                    <w:contextualSpacing/>
                    <w:rPr>
                      <w:rFonts w:ascii="Times" w:hAnsi="Times" w:eastAsia="Batang" w:cs="Times"/>
                      <w:b/>
                      <w:bCs/>
                      <w:szCs w:val="20"/>
                      <w:lang w:eastAsia="en-US"/>
                    </w:rPr>
                  </w:pPr>
                  <w:r>
                    <w:rPr>
                      <w:rFonts w:ascii="Times" w:hAnsi="Times" w:eastAsia="Batang" w:cs="Times"/>
                      <w:b/>
                      <w:bCs/>
                      <w:szCs w:val="20"/>
                      <w:lang w:eastAsia="en-US"/>
                    </w:rPr>
                    <w:t>(lower priority) Full power capability with 6 PAs (CAP2)</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4a: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14 dBm, P</w:t>
                  </w:r>
                  <w:r>
                    <w:rPr>
                      <w:rFonts w:ascii="Times" w:hAnsi="Times" w:eastAsia="Batang" w:cs="Times"/>
                      <w:szCs w:val="20"/>
                      <w:vertAlign w:val="subscript"/>
                      <w:lang w:eastAsia="en-US"/>
                    </w:rPr>
                    <w:t>3</w:t>
                  </w:r>
                  <w:r>
                    <w:rPr>
                      <w:rFonts w:ascii="Times" w:hAnsi="Times" w:eastAsia="Batang" w:cs="Times"/>
                      <w:szCs w:val="20"/>
                      <w:lang w:eastAsia="en-US"/>
                    </w:rPr>
                    <w:t>=P</w:t>
                  </w:r>
                  <w:r>
                    <w:rPr>
                      <w:rFonts w:ascii="Times" w:hAnsi="Times" w:eastAsia="Batang" w:cs="Times"/>
                      <w:szCs w:val="20"/>
                      <w:vertAlign w:val="subscript"/>
                      <w:lang w:eastAsia="en-US"/>
                    </w:rPr>
                    <w:t>4</w:t>
                  </w:r>
                  <w:r>
                    <w:rPr>
                      <w:rFonts w:ascii="Times" w:hAnsi="Times" w:eastAsia="Batang" w:cs="Times"/>
                      <w:szCs w:val="20"/>
                      <w:lang w:eastAsia="en-US"/>
                    </w:rPr>
                    <w:t>= …=P</w:t>
                  </w:r>
                  <w:r>
                    <w:rPr>
                      <w:rFonts w:ascii="Times" w:hAnsi="Times" w:eastAsia="Batang" w:cs="Times"/>
                      <w:szCs w:val="20"/>
                      <w:vertAlign w:val="subscript"/>
                      <w:lang w:eastAsia="en-US"/>
                    </w:rPr>
                    <w:t xml:space="preserve">8 </w:t>
                  </w:r>
                  <w:r>
                    <w:rPr>
                      <w:rFonts w:ascii="Times" w:hAnsi="Times" w:eastAsia="Batang" w:cs="Times"/>
                      <w:szCs w:val="20"/>
                      <w:lang w:eastAsia="en-US"/>
                    </w:rPr>
                    <w:t>≥ 15.3 dBm</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4b: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w:t>
                  </w:r>
                  <w:r>
                    <w:rPr>
                      <w:rFonts w:ascii="Times" w:hAnsi="Times" w:eastAsia="Batang" w:cs="Times"/>
                      <w:szCs w:val="20"/>
                      <w:vertAlign w:val="subscript"/>
                      <w:lang w:eastAsia="en-US"/>
                    </w:rPr>
                    <w:t xml:space="preserve"> </w:t>
                  </w:r>
                  <w:r>
                    <w:rPr>
                      <w:rFonts w:ascii="Times" w:hAnsi="Times" w:eastAsia="Batang" w:cs="Times"/>
                      <w:szCs w:val="20"/>
                      <w:lang w:eastAsia="en-US"/>
                    </w:rPr>
                    <w:t>= P</w:t>
                  </w:r>
                  <w:r>
                    <w:rPr>
                      <w:rFonts w:ascii="Times" w:hAnsi="Times" w:eastAsia="Batang" w:cs="Times"/>
                      <w:szCs w:val="20"/>
                      <w:vertAlign w:val="subscript"/>
                      <w:lang w:eastAsia="en-US"/>
                    </w:rPr>
                    <w:t>8</w:t>
                  </w:r>
                  <w:r>
                    <w:rPr>
                      <w:rFonts w:ascii="Times" w:hAnsi="Times" w:eastAsia="Batang" w:cs="Times"/>
                      <w:szCs w:val="20"/>
                      <w:lang w:eastAsia="en-US"/>
                    </w:rPr>
                    <w:t>≥ 15.3 dBm</w:t>
                  </w:r>
                </w:p>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4855" w:type="dxa"/>
                  <w:shd w:val="clear" w:color="auto" w:fill="auto"/>
                </w:tcPr>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23" w:hRule="atLeast"/>
              </w:trPr>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4855" w:type="dxa"/>
                  <w:shd w:val="clear" w:color="auto" w:fill="auto"/>
                </w:tcPr>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0" w:hRule="atLeast"/>
              </w:trPr>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4855" w:type="dxa"/>
                  <w:shd w:val="clear" w:color="auto" w:fill="auto"/>
                </w:tcPr>
                <w:p>
                  <w:pPr>
                    <w:spacing w:after="0" w:line="240" w:lineRule="auto"/>
                    <w:contextualSpacing/>
                    <w:jc w:val="center"/>
                    <w:rPr>
                      <w:rFonts w:ascii="Times" w:hAnsi="Times" w:eastAsia="Batang" w:cs="Times"/>
                      <w:szCs w:val="20"/>
                      <w:lang w:eastAsia="en-US"/>
                    </w:rPr>
                  </w:pPr>
                </w:p>
              </w:tc>
            </w:tr>
          </w:tbl>
          <w:p>
            <w:pPr>
              <w:spacing w:after="0" w:line="240" w:lineRule="auto"/>
              <w:rPr>
                <w:rFonts w:ascii="Times" w:hAnsi="Times" w:eastAsia="Batang"/>
                <w:iCs/>
                <w:szCs w:val="24"/>
                <w:lang w:val="en-GB" w:eastAsia="en-US"/>
              </w:rPr>
            </w:pPr>
          </w:p>
          <w:p>
            <w:pPr>
              <w:spacing w:after="0"/>
              <w:contextualSpacing/>
              <w:rPr>
                <w:rFonts w:ascii="Times" w:hAnsi="Times" w:eastAsia="Gulim" w:cs="Times"/>
                <w:iCs/>
                <w:szCs w:val="20"/>
                <w:highlight w:val="green"/>
                <w:lang w:eastAsia="en-US"/>
              </w:rPr>
            </w:pPr>
            <w:r>
              <w:rPr>
                <w:rFonts w:ascii="Times" w:hAnsi="Times" w:eastAsia="Batang" w:cs="Times"/>
                <w:b/>
                <w:bCs/>
                <w:szCs w:val="20"/>
                <w:lang w:val="en-GB" w:eastAsia="en-US"/>
              </w:rPr>
              <w:t>Agreement</w:t>
            </w:r>
          </w:p>
          <w:p>
            <w:pPr>
              <w:spacing w:after="0" w:line="240" w:lineRule="auto"/>
              <w:contextualSpacing/>
              <w:jc w:val="both"/>
              <w:rPr>
                <w:rFonts w:ascii="Times" w:hAnsi="Times" w:eastAsia="Batang"/>
                <w:szCs w:val="20"/>
                <w:lang w:val="en-GB" w:eastAsia="en-US"/>
              </w:rPr>
            </w:pPr>
            <w:r>
              <w:rPr>
                <w:rFonts w:ascii="Times" w:hAnsi="Times" w:eastAsia="Batang"/>
                <w:szCs w:val="20"/>
                <w:lang w:val="en-GB" w:eastAsia="en-US"/>
              </w:rPr>
              <w:t xml:space="preserve">For an 8TX partial/non-coherent precoder, for study on full power codebook-based PUSCH transmissions, use Rel-16 full power modes as the starting point for the design. </w:t>
            </w:r>
          </w:p>
          <w:p>
            <w:pPr>
              <w:spacing w:after="0" w:line="240" w:lineRule="auto"/>
              <w:contextualSpacing/>
              <w:jc w:val="both"/>
              <w:rPr>
                <w:rFonts w:ascii="Times" w:hAnsi="Times" w:eastAsia="Batang" w:cs="Times"/>
                <w:iCs/>
                <w:color w:val="000000"/>
                <w:lang w:val="en-GB" w:eastAsia="en-US"/>
              </w:rPr>
            </w:pPr>
            <w:r>
              <w:rPr>
                <w:rFonts w:ascii="Times" w:hAnsi="Times" w:eastAsia="Batang"/>
                <w:szCs w:val="20"/>
                <w:lang w:val="en-GB" w:eastAsia="en-US"/>
              </w:rPr>
              <w:t>Note: This does not mandate support of all Rel-16 modes.</w:t>
            </w:r>
          </w:p>
        </w:tc>
      </w:tr>
    </w:tbl>
    <w:p>
      <w:pPr>
        <w:snapToGrid w:val="0"/>
        <w:spacing w:before="72" w:beforeLines="30" w:after="72" w:afterLines="30" w:line="288" w:lineRule="auto"/>
        <w:jc w:val="both"/>
      </w:pPr>
      <w:r>
        <w:rPr>
          <w:rFonts w:hint="eastAsia"/>
        </w:rPr>
        <w:t xml:space="preserve">8-Tx UL transmission is </w:t>
      </w:r>
      <w:r>
        <w:t xml:space="preserve">to </w:t>
      </w:r>
      <w:r>
        <w:rPr>
          <w:rFonts w:hint="eastAsia"/>
        </w:rPr>
        <w:t>target high-end devices, such as CPE, FWA, etc.</w:t>
      </w:r>
      <w:r>
        <w:t>, and so we may need to further review the candidate</w:t>
      </w:r>
      <w:r>
        <w:rPr>
          <w:rFonts w:hint="eastAsia"/>
        </w:rPr>
        <w:t xml:space="preserve"> PA architecture</w:t>
      </w:r>
      <w:r>
        <w:t>.</w:t>
      </w:r>
      <w:r>
        <w:rPr>
          <w:rFonts w:hint="eastAsia"/>
        </w:rPr>
        <w:t xml:space="preserve"> </w:t>
      </w:r>
      <w:r>
        <w:t>For instance, f</w:t>
      </w:r>
      <w:r>
        <w:rPr>
          <w:rFonts w:hint="eastAsia"/>
        </w:rPr>
        <w:t xml:space="preserve">ull power means a typical value of 23dBm for legacy UE with power class 3. </w:t>
      </w:r>
      <w:r>
        <w:t xml:space="preserve">But, </w:t>
      </w:r>
      <w:r>
        <w:rPr>
          <w:rFonts w:hint="eastAsia"/>
        </w:rPr>
        <w:t xml:space="preserve">Rel-18 UL 8Tx UE should support higher maximum power of PA for single-Tx and higher maximum power for multiple-Tx, i.e., full power. </w:t>
      </w:r>
    </w:p>
    <w:p>
      <w:pPr>
        <w:snapToGrid w:val="0"/>
        <w:spacing w:before="72" w:beforeLines="30" w:after="72" w:afterLines="30" w:line="288" w:lineRule="auto"/>
        <w:jc w:val="both"/>
        <w:rPr>
          <w:rFonts w:eastAsia="宋体"/>
        </w:rPr>
      </w:pPr>
      <w:r>
        <w:rPr>
          <w:rFonts w:hint="eastAsia" w:eastAsia="宋体"/>
        </w:rPr>
        <w:t>Regarding full power mode, it seems not necessary to support all of legacy full power modes, e.g., full power mode 0, 1 and 2, in Rel-18</w:t>
      </w:r>
      <w:r>
        <w:rPr>
          <w:rFonts w:eastAsia="宋体"/>
        </w:rPr>
        <w:t>, unless a clear benefit of having more than one mode is identified</w:t>
      </w:r>
      <w:r>
        <w:rPr>
          <w:rFonts w:hint="eastAsia" w:eastAsia="宋体"/>
        </w:rPr>
        <w:t xml:space="preserve">. </w:t>
      </w:r>
      <w:r>
        <w:rPr>
          <w:rFonts w:eastAsia="宋体"/>
        </w:rPr>
        <w:t>Then, for the subsequent down-selection, we think that f</w:t>
      </w:r>
      <w:r>
        <w:rPr>
          <w:rFonts w:hint="eastAsia" w:eastAsia="宋体"/>
        </w:rPr>
        <w:t>ull power mode 2 is flexible and can accommodate full power mode 1</w:t>
      </w:r>
      <w:r>
        <w:rPr>
          <w:rFonts w:eastAsia="宋体"/>
        </w:rPr>
        <w:t xml:space="preserve"> and</w:t>
      </w:r>
      <w:r>
        <w:rPr>
          <w:rFonts w:hint="eastAsia" w:eastAsia="宋体"/>
        </w:rPr>
        <w:t xml:space="preserve"> even full power mode 0</w:t>
      </w:r>
      <w:r>
        <w:rPr>
          <w:rFonts w:eastAsia="宋体"/>
        </w:rPr>
        <w:t xml:space="preserve"> by PA virtualization</w:t>
      </w:r>
      <w:r>
        <w:rPr>
          <w:rFonts w:hint="eastAsia" w:eastAsia="宋体"/>
        </w:rPr>
        <w:t>.</w:t>
      </w:r>
      <w:r>
        <w:rPr>
          <w:rFonts w:eastAsia="宋体"/>
        </w:rPr>
        <w:t xml:space="preserve"> </w:t>
      </w:r>
      <w:r>
        <w:rPr>
          <w:rFonts w:hint="eastAsia" w:eastAsia="宋体"/>
        </w:rPr>
        <w:t>T</w:t>
      </w:r>
      <w:r>
        <w:rPr>
          <w:rFonts w:eastAsia="宋体"/>
        </w:rPr>
        <w:t>herefore, full power mode 2 should be supported as a starting point.</w:t>
      </w:r>
    </w:p>
    <w:p>
      <w:pPr>
        <w:snapToGrid w:val="0"/>
        <w:spacing w:before="72" w:beforeLines="30" w:after="72" w:afterLines="30" w:line="288" w:lineRule="auto"/>
        <w:jc w:val="both"/>
        <w:rPr>
          <w:i/>
          <w:iCs/>
        </w:rPr>
      </w:pPr>
      <w:r>
        <w:rPr>
          <w:rFonts w:hint="eastAsia"/>
          <w:b/>
          <w:bCs/>
          <w:i/>
          <w:iCs/>
        </w:rPr>
        <w:t xml:space="preserve">Proposal </w:t>
      </w:r>
      <w:r>
        <w:rPr>
          <w:rFonts w:hint="eastAsia" w:eastAsia="宋体"/>
          <w:b/>
          <w:bCs/>
          <w:i/>
          <w:iCs/>
        </w:rPr>
        <w:t>14</w:t>
      </w:r>
      <w:r>
        <w:rPr>
          <w:rFonts w:hint="eastAsia"/>
          <w:i/>
          <w:iCs/>
        </w:rPr>
        <w:t>: Regarding full power mode for Rel-18 UL Tx,</w:t>
      </w:r>
      <w:r>
        <w:rPr>
          <w:i/>
          <w:iCs/>
        </w:rPr>
        <w:t xml:space="preserve"> full power mode 2 is supported</w:t>
      </w:r>
      <w:r>
        <w:rPr>
          <w:rFonts w:eastAsia="宋体"/>
        </w:rPr>
        <w:t xml:space="preserve"> </w:t>
      </w:r>
      <w:r>
        <w:rPr>
          <w:rFonts w:eastAsia="宋体"/>
          <w:i/>
          <w:iCs/>
        </w:rPr>
        <w:t>as a starting point.</w:t>
      </w:r>
      <w:r>
        <w:rPr>
          <w:i/>
          <w:iCs/>
        </w:rPr>
        <w:t xml:space="preserve"> </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snapToGrid w:val="0"/>
        <w:spacing w:before="72" w:beforeLines="30" w:after="72" w:afterLines="30" w:line="288" w:lineRule="auto"/>
        <w:jc w:val="both"/>
      </w:pPr>
      <w:r>
        <w:rPr>
          <w:rFonts w:hint="eastAsia"/>
        </w:rPr>
        <w:t>I</w:t>
      </w:r>
      <w:r>
        <w:t xml:space="preserve">n this contribution, we </w:t>
      </w:r>
      <w:r>
        <w:rPr>
          <w:rFonts w:hint="eastAsia"/>
        </w:rPr>
        <w:t>provide</w:t>
      </w:r>
      <w:r>
        <w:t xml:space="preserve"> our views on Rel-18 </w:t>
      </w:r>
      <w:r>
        <w:rPr>
          <w:rFonts w:hint="eastAsia"/>
        </w:rPr>
        <w:t xml:space="preserve">UL </w:t>
      </w:r>
      <w:r>
        <w:rPr>
          <w:rFonts w:hint="eastAsia" w:eastAsia="宋体"/>
        </w:rPr>
        <w:t>8Tx</w:t>
      </w:r>
      <w:r>
        <w:rPr>
          <w:rFonts w:hint="eastAsia"/>
        </w:rPr>
        <w:t xml:space="preserve">. </w:t>
      </w:r>
      <w:r>
        <w:rPr>
          <w:rFonts w:hint="eastAsia" w:eastAsia="宋体"/>
        </w:rPr>
        <w:t>P</w:t>
      </w:r>
      <w:r>
        <w:rPr>
          <w:rFonts w:hint="eastAsia"/>
        </w:rPr>
        <w:t>roposals are listed as follows.</w:t>
      </w:r>
    </w:p>
    <w:p>
      <w:pPr>
        <w:snapToGrid w:val="0"/>
        <w:spacing w:before="72" w:beforeLines="30" w:after="72" w:afterLines="30" w:line="288" w:lineRule="auto"/>
        <w:jc w:val="both"/>
        <w:rPr>
          <w:rFonts w:eastAsia="宋体"/>
          <w:bCs/>
          <w:i/>
        </w:rPr>
      </w:pPr>
      <w:r>
        <w:rPr>
          <w:rFonts w:hint="eastAsia" w:eastAsia="宋体"/>
          <w:b/>
          <w:i/>
        </w:rPr>
        <w:t>Proposal 1</w:t>
      </w:r>
      <w:r>
        <w:rPr>
          <w:rFonts w:hint="eastAsia"/>
          <w:b/>
          <w:i/>
        </w:rPr>
        <w:t xml:space="preserve">: </w:t>
      </w:r>
      <w:r>
        <w:rPr>
          <w:rFonts w:hint="eastAsia" w:eastAsia="宋体"/>
          <w:bCs/>
          <w:i/>
        </w:rPr>
        <w:t>Regarding f</w:t>
      </w:r>
      <w:r>
        <w:rPr>
          <w:rFonts w:hint="eastAsia" w:eastAsia="宋体"/>
          <w:i/>
        </w:rPr>
        <w:t xml:space="preserve">ull-coherent </w:t>
      </w:r>
      <w:r>
        <w:rPr>
          <w:rFonts w:hint="eastAsia" w:eastAsia="宋体"/>
          <w:bCs/>
          <w:i/>
        </w:rPr>
        <w:t>c</w:t>
      </w:r>
      <w:r>
        <w:rPr>
          <w:rFonts w:hint="eastAsia"/>
          <w:bCs/>
          <w:i/>
        </w:rPr>
        <w:t xml:space="preserve">odebook </w:t>
      </w:r>
      <w:r>
        <w:rPr>
          <w:rFonts w:hint="eastAsia" w:eastAsia="宋体"/>
          <w:bCs/>
          <w:i/>
        </w:rPr>
        <w:t>design f</w:t>
      </w:r>
      <w:r>
        <w:rPr>
          <w:rFonts w:hint="eastAsia"/>
          <w:bCs/>
          <w:i/>
        </w:rPr>
        <w:t>or</w:t>
      </w:r>
      <w:r>
        <w:rPr>
          <w:rFonts w:hint="eastAsia" w:eastAsia="宋体"/>
          <w:bCs/>
          <w:i/>
        </w:rPr>
        <w:t xml:space="preserve"> UL</w:t>
      </w:r>
      <w:r>
        <w:rPr>
          <w:rFonts w:hint="eastAsia"/>
          <w:bCs/>
          <w:i/>
        </w:rPr>
        <w:t xml:space="preserve"> 8-Tx</w:t>
      </w:r>
      <w:r>
        <w:rPr>
          <w:rFonts w:hint="eastAsia" w:eastAsia="宋体"/>
          <w:i/>
        </w:rPr>
        <w:t xml:space="preserve"> based on Rel-15 DL type I codebook, </w:t>
      </w:r>
      <w:r>
        <w:rPr>
          <w:rFonts w:hint="eastAsia" w:eastAsia="Batang"/>
          <w:i/>
          <w:szCs w:val="20"/>
        </w:rPr>
        <w:t xml:space="preserve">value range of parameters of </w:t>
      </w:r>
      <w:r>
        <w:rPr>
          <w:rFonts w:hint="eastAsia" w:eastAsia="宋体"/>
          <w:i/>
        </w:rPr>
        <w:t>DL Type-I 8-Tx codebook should be determined as:</w:t>
      </w:r>
    </w:p>
    <w:p>
      <w:pPr>
        <w:numPr>
          <w:ilvl w:val="0"/>
          <w:numId w:val="9"/>
        </w:numPr>
        <w:snapToGrid w:val="0"/>
        <w:spacing w:before="72" w:beforeLines="30" w:after="72" w:afterLines="30" w:line="288" w:lineRule="auto"/>
        <w:ind w:left="800"/>
        <w:rPr>
          <w:rFonts w:eastAsia="宋体"/>
          <w:i/>
        </w:rPr>
      </w:pPr>
      <w:r>
        <w:rPr>
          <w:rFonts w:hint="eastAsia"/>
          <w:i/>
        </w:rPr>
        <w:t>(</w:t>
      </w:r>
      <w:r>
        <w:rPr>
          <w:rFonts w:hint="eastAsia" w:eastAsia="宋体"/>
          <w:i/>
        </w:rPr>
        <w:t>O</w:t>
      </w:r>
      <w:r>
        <w:rPr>
          <w:rFonts w:hint="eastAsia" w:eastAsia="宋体"/>
          <w:i/>
          <w:vertAlign w:val="subscript"/>
        </w:rPr>
        <w:t>1</w:t>
      </w:r>
      <w:r>
        <w:rPr>
          <w:rFonts w:hint="eastAsia" w:eastAsia="宋体"/>
          <w:i/>
        </w:rPr>
        <w:t>, O</w:t>
      </w:r>
      <w:r>
        <w:rPr>
          <w:rFonts w:hint="eastAsia" w:eastAsia="宋体"/>
          <w:i/>
          <w:vertAlign w:val="subscript"/>
        </w:rPr>
        <w:t>2</w:t>
      </w:r>
      <w:r>
        <w:rPr>
          <w:rFonts w:hint="eastAsia"/>
          <w:i/>
        </w:rPr>
        <w:t>) = (2, 2) can be supported for (</w:t>
      </w:r>
      <w:r>
        <w:rPr>
          <w:rFonts w:hint="eastAsia" w:eastAsia="宋体"/>
          <w:i/>
        </w:rPr>
        <w:t>N</w:t>
      </w:r>
      <w:r>
        <w:rPr>
          <w:rFonts w:hint="eastAsia" w:eastAsia="宋体"/>
          <w:i/>
          <w:vertAlign w:val="subscript"/>
        </w:rPr>
        <w:t>1</w:t>
      </w:r>
      <w:r>
        <w:rPr>
          <w:rFonts w:hint="eastAsia" w:eastAsia="宋体"/>
          <w:i/>
        </w:rPr>
        <w:t>, N</w:t>
      </w:r>
      <w:r>
        <w:rPr>
          <w:rFonts w:hint="eastAsia" w:eastAsia="宋体"/>
          <w:i/>
          <w:vertAlign w:val="subscript"/>
        </w:rPr>
        <w:t>2</w:t>
      </w:r>
      <w:r>
        <w:rPr>
          <w:rFonts w:hint="eastAsia"/>
          <w:i/>
        </w:rPr>
        <w:t>) = (2, 2),</w:t>
      </w:r>
      <w:r>
        <w:rPr>
          <w:rFonts w:hint="eastAsia" w:eastAsia="宋体"/>
          <w:i/>
        </w:rPr>
        <w:t xml:space="preserve"> at least for lower ranks, e.g., 4 for rank&lt;=2</w:t>
      </w:r>
      <w:r>
        <w:rPr>
          <w:rFonts w:eastAsia="宋体"/>
          <w:i/>
        </w:rPr>
        <w:t xml:space="preserve"> </w:t>
      </w:r>
      <w:r>
        <w:rPr>
          <w:rFonts w:hint="eastAsia" w:eastAsia="宋体"/>
          <w:i/>
        </w:rPr>
        <w:t>or 3</w:t>
      </w:r>
    </w:p>
    <w:p>
      <w:pPr>
        <w:numPr>
          <w:ilvl w:val="0"/>
          <w:numId w:val="9"/>
        </w:numPr>
        <w:snapToGrid w:val="0"/>
        <w:spacing w:before="72" w:beforeLines="30" w:after="72" w:afterLines="30" w:line="288" w:lineRule="auto"/>
        <w:ind w:left="800"/>
        <w:rPr>
          <w:rFonts w:eastAsia="宋体"/>
          <w:i/>
        </w:rPr>
      </w:pPr>
      <w:r>
        <w:rPr>
          <w:rFonts w:hint="eastAsia"/>
          <w:i/>
        </w:rPr>
        <w:t>(</w:t>
      </w:r>
      <w:r>
        <w:rPr>
          <w:rFonts w:hint="eastAsia" w:eastAsia="宋体"/>
          <w:i/>
        </w:rPr>
        <w:t>O</w:t>
      </w:r>
      <w:r>
        <w:rPr>
          <w:rFonts w:hint="eastAsia" w:eastAsia="宋体"/>
          <w:i/>
          <w:vertAlign w:val="subscript"/>
        </w:rPr>
        <w:t>1</w:t>
      </w:r>
      <w:r>
        <w:rPr>
          <w:rFonts w:hint="eastAsia" w:eastAsia="宋体"/>
          <w:i/>
        </w:rPr>
        <w:t>, O</w:t>
      </w:r>
      <w:r>
        <w:rPr>
          <w:rFonts w:hint="eastAsia" w:eastAsia="宋体"/>
          <w:i/>
          <w:vertAlign w:val="subscript"/>
        </w:rPr>
        <w:t>2</w:t>
      </w:r>
      <w:r>
        <w:rPr>
          <w:rFonts w:hint="eastAsia"/>
          <w:i/>
        </w:rPr>
        <w:t>) = (2, 1) can be supported for (</w:t>
      </w:r>
      <w:r>
        <w:rPr>
          <w:rFonts w:hint="eastAsia" w:eastAsia="宋体"/>
          <w:i/>
        </w:rPr>
        <w:t>N</w:t>
      </w:r>
      <w:r>
        <w:rPr>
          <w:rFonts w:hint="eastAsia" w:eastAsia="宋体"/>
          <w:i/>
          <w:vertAlign w:val="subscript"/>
        </w:rPr>
        <w:t>1</w:t>
      </w:r>
      <w:r>
        <w:rPr>
          <w:rFonts w:hint="eastAsia" w:eastAsia="宋体"/>
          <w:i/>
        </w:rPr>
        <w:t>, N</w:t>
      </w:r>
      <w:r>
        <w:rPr>
          <w:rFonts w:hint="eastAsia" w:eastAsia="宋体"/>
          <w:i/>
          <w:vertAlign w:val="subscript"/>
        </w:rPr>
        <w:t>2</w:t>
      </w:r>
      <w:r>
        <w:rPr>
          <w:rFonts w:hint="eastAsia"/>
          <w:i/>
        </w:rPr>
        <w:t>) = (4, 1) and (</w:t>
      </w:r>
      <w:r>
        <w:rPr>
          <w:rFonts w:hint="eastAsia" w:eastAsia="宋体"/>
          <w:i/>
        </w:rPr>
        <w:t>N</w:t>
      </w:r>
      <w:r>
        <w:rPr>
          <w:rFonts w:hint="eastAsia" w:eastAsia="宋体"/>
          <w:i/>
          <w:vertAlign w:val="subscript"/>
        </w:rPr>
        <w:t>1</w:t>
      </w:r>
      <w:r>
        <w:rPr>
          <w:rFonts w:hint="eastAsia" w:eastAsia="宋体"/>
          <w:i/>
        </w:rPr>
        <w:t>, N</w:t>
      </w:r>
      <w:r>
        <w:rPr>
          <w:rFonts w:hint="eastAsia" w:eastAsia="宋体"/>
          <w:i/>
          <w:vertAlign w:val="subscript"/>
        </w:rPr>
        <w:t>2</w:t>
      </w:r>
      <w:r>
        <w:rPr>
          <w:rFonts w:hint="eastAsia"/>
          <w:i/>
        </w:rPr>
        <w:t>) = (2, 2),</w:t>
      </w:r>
      <w:r>
        <w:rPr>
          <w:rFonts w:hint="eastAsia" w:eastAsia="宋体"/>
          <w:i/>
        </w:rPr>
        <w:t xml:space="preserve"> at least for lower ranks, e.g., 4 for rank&lt;=2</w:t>
      </w:r>
      <w:r>
        <w:rPr>
          <w:rFonts w:eastAsia="宋体"/>
          <w:i/>
        </w:rPr>
        <w:t xml:space="preserve"> </w:t>
      </w:r>
      <w:r>
        <w:rPr>
          <w:rFonts w:hint="eastAsia" w:eastAsia="宋体"/>
          <w:i/>
        </w:rPr>
        <w:t>or 3</w:t>
      </w:r>
    </w:p>
    <w:p>
      <w:pPr>
        <w:numPr>
          <w:ilvl w:val="0"/>
          <w:numId w:val="9"/>
        </w:numPr>
        <w:snapToGrid w:val="0"/>
        <w:spacing w:before="72" w:beforeLines="30" w:after="72" w:afterLines="30" w:line="288" w:lineRule="auto"/>
        <w:ind w:left="800"/>
        <w:rPr>
          <w:rFonts w:eastAsia="宋体"/>
          <w:i/>
        </w:rPr>
      </w:pPr>
      <w:r>
        <w:rPr>
          <w:rFonts w:hint="eastAsia" w:eastAsia="宋体"/>
          <w:i/>
        </w:rPr>
        <w:t>Definition and range of (i</w:t>
      </w:r>
      <w:r>
        <w:rPr>
          <w:rFonts w:hint="eastAsia" w:eastAsia="宋体"/>
          <w:i/>
          <w:vertAlign w:val="subscript"/>
        </w:rPr>
        <w:t>1,1</w:t>
      </w:r>
      <w:r>
        <w:rPr>
          <w:rFonts w:hint="eastAsia" w:eastAsia="宋体"/>
          <w:i/>
        </w:rPr>
        <w:t>, i</w:t>
      </w:r>
      <w:r>
        <w:rPr>
          <w:rFonts w:hint="eastAsia" w:eastAsia="宋体"/>
          <w:i/>
          <w:vertAlign w:val="subscript"/>
        </w:rPr>
        <w:t>1,2</w:t>
      </w:r>
      <w:r>
        <w:rPr>
          <w:rFonts w:hint="eastAsia" w:eastAsia="宋体"/>
          <w:i/>
        </w:rPr>
        <w:t>, i</w:t>
      </w:r>
      <w:r>
        <w:rPr>
          <w:rFonts w:hint="eastAsia" w:eastAsia="宋体"/>
          <w:i/>
          <w:vertAlign w:val="subscript"/>
        </w:rPr>
        <w:t>1,3</w:t>
      </w:r>
      <w:r>
        <w:rPr>
          <w:rFonts w:hint="eastAsia" w:eastAsia="宋体"/>
          <w:i/>
        </w:rPr>
        <w:t>, i</w:t>
      </w:r>
      <w:r>
        <w:rPr>
          <w:rFonts w:hint="eastAsia" w:eastAsia="宋体"/>
          <w:i/>
          <w:vertAlign w:val="subscript"/>
        </w:rPr>
        <w:t>2</w:t>
      </w:r>
      <w:r>
        <w:rPr>
          <w:rFonts w:hint="eastAsia" w:eastAsia="宋体"/>
          <w:i/>
        </w:rPr>
        <w:t>) in DL Type-I 8-Tx codebook should be reused.</w:t>
      </w:r>
    </w:p>
    <w:p>
      <w:pPr>
        <w:snapToGrid w:val="0"/>
        <w:spacing w:before="72" w:beforeLines="30" w:after="72" w:afterLines="30" w:line="288" w:lineRule="auto"/>
        <w:jc w:val="both"/>
        <w:rPr>
          <w:rFonts w:eastAsia="宋体"/>
          <w:bCs/>
          <w:i/>
        </w:rPr>
      </w:pPr>
      <w:r>
        <w:rPr>
          <w:rFonts w:hint="eastAsia" w:eastAsia="宋体"/>
          <w:b/>
          <w:i/>
        </w:rPr>
        <w:t>Proposal 2</w:t>
      </w:r>
      <w:r>
        <w:rPr>
          <w:rFonts w:hint="eastAsia"/>
          <w:b/>
          <w:i/>
        </w:rPr>
        <w:t xml:space="preserve">: </w:t>
      </w:r>
      <w:r>
        <w:rPr>
          <w:rFonts w:hint="eastAsia" w:eastAsia="宋体"/>
          <w:bCs/>
          <w:i/>
        </w:rPr>
        <w:t>Regarding p</w:t>
      </w:r>
      <w:r>
        <w:rPr>
          <w:rFonts w:hint="eastAsia" w:eastAsia="宋体"/>
          <w:i/>
        </w:rPr>
        <w:t xml:space="preserve">artial-coherent </w:t>
      </w:r>
      <w:r>
        <w:rPr>
          <w:rFonts w:hint="eastAsia" w:eastAsia="宋体"/>
          <w:bCs/>
          <w:i/>
        </w:rPr>
        <w:t>c</w:t>
      </w:r>
      <w:r>
        <w:rPr>
          <w:rFonts w:hint="eastAsia"/>
          <w:bCs/>
          <w:i/>
        </w:rPr>
        <w:t xml:space="preserve">odebook </w:t>
      </w:r>
      <w:r>
        <w:rPr>
          <w:rFonts w:hint="eastAsia" w:eastAsia="宋体"/>
          <w:bCs/>
          <w:i/>
        </w:rPr>
        <w:t>design f</w:t>
      </w:r>
      <w:r>
        <w:rPr>
          <w:rFonts w:hint="eastAsia"/>
          <w:bCs/>
          <w:i/>
        </w:rPr>
        <w:t xml:space="preserve">or </w:t>
      </w:r>
      <w:r>
        <w:rPr>
          <w:rFonts w:hint="eastAsia" w:eastAsia="宋体"/>
          <w:bCs/>
          <w:i/>
        </w:rPr>
        <w:t xml:space="preserve">UL </w:t>
      </w:r>
      <w:r>
        <w:rPr>
          <w:rFonts w:hint="eastAsia"/>
          <w:bCs/>
          <w:i/>
        </w:rPr>
        <w:t>8-Tx</w:t>
      </w:r>
      <w:r>
        <w:rPr>
          <w:rFonts w:hint="eastAsia" w:eastAsia="宋体"/>
          <w:bCs/>
          <w:i/>
        </w:rPr>
        <w:t xml:space="preserve"> with Ng=2 and Ng=4 </w:t>
      </w:r>
      <w:r>
        <w:rPr>
          <w:rFonts w:hint="eastAsia" w:eastAsia="宋体"/>
          <w:i/>
        </w:rPr>
        <w:t>based on NR Rel-15 UL 4-Tx/2-Tx UL codebooks,</w:t>
      </w:r>
    </w:p>
    <w:p>
      <w:pPr>
        <w:numPr>
          <w:ilvl w:val="0"/>
          <w:numId w:val="9"/>
        </w:numPr>
        <w:snapToGrid w:val="0"/>
        <w:spacing w:before="72" w:beforeLines="30" w:after="72" w:afterLines="30" w:line="288" w:lineRule="auto"/>
        <w:ind w:left="800" w:hanging="400"/>
        <w:jc w:val="both"/>
        <w:rPr>
          <w:rFonts w:eastAsia="宋体"/>
          <w:i/>
        </w:rPr>
      </w:pPr>
      <w:r>
        <w:rPr>
          <w:rFonts w:hint="eastAsia" w:eastAsia="宋体"/>
          <w:i/>
        </w:rPr>
        <w:t xml:space="preserve">For TPMI of each port group, only full-coherent UL 4-Tx/2-Tx UL codebook is preferred instead of </w:t>
      </w:r>
      <w:r>
        <w:rPr>
          <w:rFonts w:eastAsia="宋体"/>
          <w:i/>
        </w:rPr>
        <w:t>f</w:t>
      </w:r>
      <w:r>
        <w:rPr>
          <w:rFonts w:hint="eastAsia" w:eastAsia="宋体"/>
          <w:i/>
        </w:rPr>
        <w:t>ull+partial+non coherent UL 4-Tx/2-Tx UL codebooks,</w:t>
      </w:r>
    </w:p>
    <w:p>
      <w:pPr>
        <w:numPr>
          <w:ilvl w:val="0"/>
          <w:numId w:val="9"/>
        </w:numPr>
        <w:snapToGrid w:val="0"/>
        <w:spacing w:before="72" w:beforeLines="30" w:after="72" w:afterLines="30" w:line="288" w:lineRule="auto"/>
        <w:ind w:left="800" w:hanging="400"/>
        <w:jc w:val="both"/>
        <w:rPr>
          <w:rFonts w:eastAsia="宋体"/>
          <w:i/>
        </w:rPr>
      </w:pPr>
      <w:r>
        <w:rPr>
          <w:rFonts w:hint="eastAsia" w:eastAsia="宋体"/>
          <w:i/>
        </w:rPr>
        <w:t xml:space="preserve">For layer splitting, group balanced codebooks can be supported without rank permutation; group selected codebooks can be considered for some UEs with special antenna layout; other codebooks should NOT be supported. </w:t>
      </w:r>
    </w:p>
    <w:p>
      <w:pPr>
        <w:snapToGrid w:val="0"/>
        <w:spacing w:before="72" w:beforeLines="30" w:after="72" w:afterLines="30" w:line="288" w:lineRule="auto"/>
        <w:jc w:val="both"/>
        <w:rPr>
          <w:rFonts w:eastAsia="宋体"/>
          <w:i/>
        </w:rPr>
      </w:pPr>
      <w:r>
        <w:rPr>
          <w:rFonts w:hint="eastAsia" w:eastAsia="宋体"/>
          <w:b/>
          <w:i/>
        </w:rPr>
        <w:t>Proposal 3</w:t>
      </w:r>
      <w:r>
        <w:rPr>
          <w:rFonts w:hint="eastAsia"/>
          <w:b/>
          <w:i/>
        </w:rPr>
        <w:t xml:space="preserve">: </w:t>
      </w:r>
      <w:r>
        <w:rPr>
          <w:rFonts w:hint="eastAsia" w:eastAsia="宋体"/>
          <w:bCs/>
          <w:i/>
        </w:rPr>
        <w:t xml:space="preserve">Regarding </w:t>
      </w:r>
      <w:r>
        <w:rPr>
          <w:rFonts w:hint="eastAsia" w:eastAsia="宋体"/>
          <w:i/>
        </w:rPr>
        <w:t xml:space="preserve">non-coherent </w:t>
      </w:r>
      <w:r>
        <w:rPr>
          <w:rFonts w:hint="eastAsia" w:eastAsia="宋体"/>
          <w:bCs/>
          <w:i/>
        </w:rPr>
        <w:t>c</w:t>
      </w:r>
      <w:r>
        <w:rPr>
          <w:rFonts w:hint="eastAsia"/>
          <w:bCs/>
          <w:i/>
        </w:rPr>
        <w:t xml:space="preserve">odebook </w:t>
      </w:r>
      <w:r>
        <w:rPr>
          <w:rFonts w:hint="eastAsia" w:eastAsia="宋体"/>
          <w:bCs/>
          <w:i/>
        </w:rPr>
        <w:t>design</w:t>
      </w:r>
      <w:r>
        <w:rPr>
          <w:rFonts w:hint="eastAsia" w:eastAsia="宋体"/>
          <w:i/>
        </w:rPr>
        <w:t>, the following aspects can be considered to reduce number of candidate non-coherent codebooks:</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Number of port groups</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Limited starting port index, e.g., depending on number of port groups</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 xml:space="preserve">A predefined port index order, e.g., </w:t>
      </w:r>
      <w:r>
        <w:rPr>
          <w:rFonts w:eastAsia="宋体"/>
          <w:bCs/>
          <w:i/>
          <w:iCs/>
          <w:color w:val="000000"/>
          <w:szCs w:val="20"/>
          <w:lang w:bidi="ar"/>
        </w:rPr>
        <w:t>(0,4,1,5,2,6,3,7)</w:t>
      </w:r>
    </w:p>
    <w:p>
      <w:pPr>
        <w:snapToGrid w:val="0"/>
        <w:spacing w:before="72" w:beforeLines="30" w:after="72" w:afterLines="30" w:line="288" w:lineRule="auto"/>
        <w:jc w:val="both"/>
        <w:rPr>
          <w:rFonts w:eastAsia="宋体"/>
          <w:i/>
        </w:rPr>
      </w:pPr>
      <w:r>
        <w:rPr>
          <w:rFonts w:hint="eastAsia" w:eastAsia="宋体"/>
          <w:b/>
          <w:i/>
        </w:rPr>
        <w:t>Proposal 4</w:t>
      </w:r>
      <w:r>
        <w:rPr>
          <w:rFonts w:hint="eastAsia"/>
          <w:b/>
          <w:i/>
        </w:rPr>
        <w:t xml:space="preserve">: </w:t>
      </w:r>
      <w:r>
        <w:rPr>
          <w:rFonts w:hint="eastAsia" w:eastAsia="宋体"/>
          <w:bCs/>
          <w:i/>
        </w:rPr>
        <w:t xml:space="preserve">Regarding </w:t>
      </w:r>
      <w:r>
        <w:rPr>
          <w:rFonts w:hint="eastAsia" w:eastAsia="宋体"/>
          <w:i/>
        </w:rPr>
        <w:t>port index order,</w:t>
      </w:r>
    </w:p>
    <w:p>
      <w:pPr>
        <w:numPr>
          <w:ilvl w:val="0"/>
          <w:numId w:val="9"/>
        </w:numPr>
        <w:snapToGrid w:val="0"/>
        <w:spacing w:before="72" w:beforeLines="30" w:after="72" w:afterLines="30" w:line="288" w:lineRule="auto"/>
        <w:ind w:left="800" w:hanging="400"/>
        <w:jc w:val="both"/>
        <w:rPr>
          <w:rFonts w:ascii="Times" w:hAnsi="Times" w:eastAsia="Batang" w:cs="Times"/>
          <w:bCs/>
          <w:i/>
          <w:szCs w:val="20"/>
          <w:lang w:val="en-GB" w:eastAsia="en-US"/>
        </w:rPr>
      </w:pPr>
      <w:r>
        <w:rPr>
          <w:rFonts w:hint="eastAsia" w:eastAsia="宋体"/>
          <w:i/>
        </w:rPr>
        <w:t xml:space="preserve">For Ng=2, select </w:t>
      </w:r>
      <w:r>
        <w:rPr>
          <w:rFonts w:ascii="Times" w:hAnsi="Times" w:eastAsia="Batang" w:cs="Times"/>
          <w:bCs/>
          <w:i/>
          <w:szCs w:val="20"/>
          <w:lang w:val="en-GB" w:eastAsia="en-US"/>
        </w:rPr>
        <w:t xml:space="preserve">Alt 2: two coherent groups of {0,1,4,5} and {2,3,6,7} </w:t>
      </w:r>
    </w:p>
    <w:p>
      <w:pPr>
        <w:numPr>
          <w:ilvl w:val="0"/>
          <w:numId w:val="9"/>
        </w:numPr>
        <w:snapToGrid w:val="0"/>
        <w:spacing w:before="72" w:beforeLines="30" w:after="72" w:afterLines="30" w:line="288" w:lineRule="auto"/>
        <w:ind w:left="800" w:hanging="400"/>
        <w:jc w:val="both"/>
        <w:rPr>
          <w:rFonts w:eastAsia="宋体"/>
          <w:i/>
        </w:rPr>
      </w:pPr>
      <w:r>
        <w:rPr>
          <w:rFonts w:hint="eastAsia" w:eastAsia="宋体"/>
          <w:i/>
        </w:rPr>
        <w:t xml:space="preserve">For Ng=4, select </w:t>
      </w:r>
      <w:r>
        <w:rPr>
          <w:rFonts w:ascii="Times" w:hAnsi="Times" w:eastAsia="Batang" w:cs="Times"/>
          <w:bCs/>
          <w:i/>
          <w:szCs w:val="20"/>
          <w:lang w:val="en-GB" w:eastAsia="en-US"/>
        </w:rPr>
        <w:t xml:space="preserve">Alt 1: four coherent groups of {0,4}, {1,5}, {2,6}, and {3,7} </w:t>
      </w:r>
    </w:p>
    <w:p>
      <w:pPr>
        <w:snapToGrid w:val="0"/>
        <w:spacing w:before="72" w:beforeLines="30" w:after="72" w:afterLines="30" w:line="288" w:lineRule="auto"/>
        <w:jc w:val="both"/>
        <w:rPr>
          <w:rFonts w:eastAsia="宋体"/>
          <w:bCs/>
          <w:i/>
        </w:rPr>
      </w:pPr>
      <w:r>
        <w:rPr>
          <w:rFonts w:hint="eastAsia" w:eastAsia="宋体"/>
          <w:b/>
          <w:i/>
        </w:rPr>
        <w:t>Proposal 5</w:t>
      </w:r>
      <w:r>
        <w:rPr>
          <w:rFonts w:hint="eastAsia"/>
          <w:b/>
          <w:i/>
        </w:rPr>
        <w:t xml:space="preserve">: </w:t>
      </w:r>
      <w:r>
        <w:rPr>
          <w:rFonts w:hint="eastAsia" w:eastAsia="宋体"/>
          <w:bCs/>
          <w:i/>
        </w:rPr>
        <w:t>Regarding c</w:t>
      </w:r>
      <w:r>
        <w:rPr>
          <w:rFonts w:hint="eastAsia"/>
          <w:bCs/>
          <w:i/>
        </w:rPr>
        <w:t xml:space="preserve">odebook </w:t>
      </w:r>
      <w:r>
        <w:rPr>
          <w:rFonts w:hint="eastAsia" w:eastAsia="宋体"/>
          <w:bCs/>
          <w:i/>
        </w:rPr>
        <w:t>indication f</w:t>
      </w:r>
      <w:r>
        <w:rPr>
          <w:rFonts w:hint="eastAsia"/>
          <w:bCs/>
          <w:i/>
        </w:rPr>
        <w:t>or 8-Tx</w:t>
      </w:r>
      <w:r>
        <w:rPr>
          <w:rFonts w:hint="eastAsia" w:eastAsia="宋体"/>
          <w:bCs/>
          <w:i/>
        </w:rPr>
        <w:t xml:space="preserve">, </w:t>
      </w:r>
      <w:r>
        <w:rPr>
          <w:rFonts w:hint="eastAsia" w:eastAsia="宋体"/>
          <w:i/>
          <w:iCs/>
        </w:rPr>
        <w:t xml:space="preserve">individual TPMI indication for each group based on indication of number of port groups should be </w:t>
      </w:r>
      <w:r>
        <w:rPr>
          <w:rFonts w:eastAsia="宋体"/>
          <w:i/>
          <w:iCs/>
        </w:rPr>
        <w:t>supported</w:t>
      </w:r>
      <w:r>
        <w:rPr>
          <w:rFonts w:hint="eastAsia" w:eastAsia="宋体"/>
          <w:bCs/>
          <w:i/>
          <w:iCs/>
        </w:rPr>
        <w:t>:</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For 1-group: one TPMI indicates one 8Tx precoder which needs new defined UL 8Tx codebook for rank 1-8</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For 2-group: 2 TPMI (rank and UL precoding info), and each for a respective port group</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For 4-group: 4 TPMI (rank and UL precoding info), and each for a respective port group</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For 8-group or non-coh: 8 or less bits indicate presence of respective ports</w:t>
      </w:r>
    </w:p>
    <w:p>
      <w:pPr>
        <w:snapToGrid w:val="0"/>
        <w:spacing w:before="72" w:beforeLines="30" w:after="72" w:afterLines="30" w:line="288" w:lineRule="auto"/>
        <w:jc w:val="both"/>
        <w:rPr>
          <w:rFonts w:eastAsia="宋体"/>
          <w:bCs/>
          <w:i/>
        </w:rPr>
      </w:pPr>
      <w:r>
        <w:rPr>
          <w:rFonts w:hint="eastAsia" w:eastAsia="宋体"/>
          <w:b/>
          <w:i/>
        </w:rPr>
        <w:t>Proposal 6</w:t>
      </w:r>
      <w:r>
        <w:rPr>
          <w:rFonts w:hint="eastAsia"/>
          <w:b/>
          <w:i/>
        </w:rPr>
        <w:t xml:space="preserve">: </w:t>
      </w:r>
      <w:r>
        <w:rPr>
          <w:rFonts w:hint="eastAsia" w:eastAsia="宋体"/>
          <w:bCs/>
          <w:i/>
        </w:rPr>
        <w:t>Regarding overhead reduction for c</w:t>
      </w:r>
      <w:r>
        <w:rPr>
          <w:rFonts w:hint="eastAsia"/>
          <w:bCs/>
          <w:i/>
        </w:rPr>
        <w:t xml:space="preserve">odebook </w:t>
      </w:r>
      <w:r>
        <w:rPr>
          <w:rFonts w:hint="eastAsia" w:eastAsia="宋体"/>
          <w:bCs/>
          <w:i/>
        </w:rPr>
        <w:t>indication f</w:t>
      </w:r>
      <w:r>
        <w:rPr>
          <w:rFonts w:hint="eastAsia"/>
          <w:bCs/>
          <w:i/>
        </w:rPr>
        <w:t>or 8-Tx</w:t>
      </w:r>
      <w:r>
        <w:rPr>
          <w:rFonts w:hint="eastAsia" w:eastAsia="宋体"/>
          <w:bCs/>
          <w:i/>
        </w:rPr>
        <w:t>:</w:t>
      </w:r>
    </w:p>
    <w:p>
      <w:pPr>
        <w:numPr>
          <w:ilvl w:val="0"/>
          <w:numId w:val="9"/>
        </w:numPr>
        <w:snapToGrid w:val="0"/>
        <w:spacing w:before="72" w:beforeLines="30" w:after="72" w:afterLines="30" w:line="288" w:lineRule="auto"/>
        <w:ind w:left="800" w:hanging="400"/>
        <w:jc w:val="both"/>
        <w:rPr>
          <w:rFonts w:eastAsia="宋体"/>
          <w:i/>
          <w:iCs/>
        </w:rPr>
      </w:pPr>
      <w:r>
        <w:rPr>
          <w:rFonts w:eastAsia="宋体"/>
          <w:i/>
          <w:iCs/>
        </w:rPr>
        <w:t xml:space="preserve">A </w:t>
      </w:r>
      <w:r>
        <w:rPr>
          <w:rFonts w:hint="eastAsia" w:eastAsia="宋体"/>
          <w:i/>
          <w:iCs/>
        </w:rPr>
        <w:t xml:space="preserve">set of </w:t>
      </w:r>
      <w:r>
        <w:rPr>
          <w:rFonts w:eastAsia="宋体"/>
          <w:i/>
          <w:iCs/>
        </w:rPr>
        <w:t xml:space="preserve">available </w:t>
      </w:r>
      <w:r>
        <w:rPr>
          <w:rFonts w:hint="eastAsia" w:eastAsia="宋体"/>
          <w:i/>
          <w:iCs/>
        </w:rPr>
        <w:t>Ng</w:t>
      </w:r>
      <w:r>
        <w:rPr>
          <w:rFonts w:eastAsia="宋体"/>
          <w:i/>
          <w:iCs/>
        </w:rPr>
        <w:t>(</w:t>
      </w:r>
      <w:r>
        <w:rPr>
          <w:rFonts w:hint="eastAsia" w:eastAsia="宋体"/>
          <w:i/>
          <w:iCs/>
        </w:rPr>
        <w:t>s</w:t>
      </w:r>
      <w:r>
        <w:rPr>
          <w:rFonts w:eastAsia="宋体"/>
          <w:i/>
          <w:iCs/>
        </w:rPr>
        <w:t>)</w:t>
      </w:r>
      <w:r>
        <w:rPr>
          <w:rFonts w:hint="eastAsia" w:eastAsia="宋体"/>
          <w:i/>
          <w:iCs/>
        </w:rPr>
        <w:t xml:space="preserve"> can be configured by RRC</w:t>
      </w:r>
      <w:r>
        <w:rPr>
          <w:rFonts w:eastAsia="宋体"/>
          <w:i/>
          <w:iCs/>
        </w:rPr>
        <w:t xml:space="preserve">, and then one from the set can be </w:t>
      </w:r>
      <w:r>
        <w:rPr>
          <w:rFonts w:hint="eastAsia" w:eastAsia="宋体"/>
          <w:i/>
          <w:iCs/>
        </w:rPr>
        <w:t xml:space="preserve">dynamically indicated </w:t>
      </w:r>
      <w:r>
        <w:rPr>
          <w:rFonts w:eastAsia="宋体"/>
          <w:i/>
          <w:iCs/>
        </w:rPr>
        <w:t>for a scheduled PUSCH transmission</w:t>
      </w:r>
      <w:r>
        <w:rPr>
          <w:rFonts w:hint="eastAsia" w:eastAsia="宋体"/>
          <w:i/>
          <w:iCs/>
        </w:rPr>
        <w:t>.</w:t>
      </w:r>
    </w:p>
    <w:p>
      <w:pPr>
        <w:pStyle w:val="111"/>
        <w:numPr>
          <w:ilvl w:val="1"/>
          <w:numId w:val="12"/>
        </w:numPr>
        <w:spacing w:after="0"/>
        <w:ind w:left="1200" w:leftChars="400" w:hanging="400" w:hangingChars="200"/>
        <w:jc w:val="both"/>
        <w:rPr>
          <w:rFonts w:eastAsia="宋体"/>
          <w:i/>
          <w:iCs/>
        </w:rPr>
      </w:pPr>
      <w:r>
        <w:rPr>
          <w:rFonts w:eastAsia="宋体"/>
          <w:i/>
          <w:iCs/>
        </w:rPr>
        <w:t>For instance</w:t>
      </w:r>
      <w:r>
        <w:rPr>
          <w:rFonts w:hint="eastAsia" w:eastAsia="宋体"/>
          <w:i/>
          <w:iCs/>
        </w:rPr>
        <w:t xml:space="preserve">, for a UE supporting full-coherent 8-Tx ports, </w:t>
      </w:r>
      <w:r>
        <w:rPr>
          <w:rFonts w:eastAsia="宋体"/>
          <w:i/>
          <w:iCs/>
        </w:rPr>
        <w:t xml:space="preserve">a list of candidate values of </w:t>
      </w:r>
      <w:r>
        <w:rPr>
          <w:rFonts w:hint="eastAsia" w:eastAsia="宋体"/>
          <w:i/>
          <w:iCs/>
        </w:rPr>
        <w:t>Ng=1, and Ng=2 can be configured by RRC, and DCI only needs to indicate</w:t>
      </w:r>
      <w:r>
        <w:rPr>
          <w:rFonts w:eastAsia="宋体"/>
          <w:i/>
          <w:iCs/>
        </w:rPr>
        <w:t xml:space="preserve"> one of them as UL </w:t>
      </w:r>
      <w:r>
        <w:rPr>
          <w:rFonts w:hint="eastAsia" w:eastAsia="宋体"/>
          <w:i/>
          <w:iCs/>
        </w:rPr>
        <w:t>codebook</w:t>
      </w:r>
      <w:r>
        <w:rPr>
          <w:rFonts w:eastAsia="宋体"/>
          <w:i/>
          <w:iCs/>
        </w:rPr>
        <w:t xml:space="preserve"> selection</w:t>
      </w:r>
      <w:r>
        <w:rPr>
          <w:rFonts w:hint="eastAsia" w:eastAsia="宋体"/>
          <w:i/>
          <w:iCs/>
        </w:rPr>
        <w:t>.</w:t>
      </w:r>
    </w:p>
    <w:p>
      <w:pPr>
        <w:snapToGrid w:val="0"/>
        <w:spacing w:before="72" w:beforeLines="30" w:after="72" w:afterLines="30" w:line="288" w:lineRule="auto"/>
        <w:jc w:val="both"/>
        <w:rPr>
          <w:rFonts w:eastAsia="宋体"/>
          <w:i/>
          <w:iCs/>
        </w:rPr>
      </w:pPr>
      <w:r>
        <w:rPr>
          <w:rFonts w:hint="eastAsia" w:eastAsia="宋体"/>
          <w:b/>
          <w:bCs/>
          <w:i/>
          <w:iCs/>
        </w:rPr>
        <w:t>Proposal 7:</w:t>
      </w:r>
      <w:r>
        <w:rPr>
          <w:rFonts w:hint="eastAsia" w:eastAsia="宋体"/>
          <w:i/>
          <w:iCs/>
        </w:rPr>
        <w:t xml:space="preserve"> Regarding codebook-based SRS configuration,</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One SRS resource set is enough, i.e., no need to extend to more than one SRS resource set.</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 xml:space="preserve">One SRI in </w:t>
      </w:r>
      <w:bookmarkStart w:id="1" w:name="_GoBack"/>
      <w:bookmarkEnd w:id="1"/>
      <w:r>
        <w:rPr>
          <w:rFonts w:hint="eastAsia" w:eastAsia="宋体"/>
          <w:i/>
          <w:iCs/>
        </w:rPr>
        <w:t xml:space="preserve">one SRS resource set indicating one SRS resource is enough, i.e., no need to support more than one SRI in one SRS resource set, or one SRI to indicate more than one SRS resource to combine 8 ports. </w:t>
      </w:r>
    </w:p>
    <w:p>
      <w:pPr>
        <w:snapToGrid w:val="0"/>
        <w:spacing w:before="72" w:beforeLines="30" w:after="72" w:afterLines="30" w:line="288" w:lineRule="auto"/>
        <w:jc w:val="both"/>
        <w:rPr>
          <w:rFonts w:eastAsia="宋体"/>
          <w:bCs/>
          <w:i/>
        </w:rPr>
      </w:pPr>
      <w:r>
        <w:rPr>
          <w:rFonts w:hint="eastAsia" w:eastAsia="宋体"/>
          <w:b/>
          <w:i/>
        </w:rPr>
        <w:t>Proposal 8</w:t>
      </w:r>
      <w:r>
        <w:rPr>
          <w:rFonts w:hint="eastAsia"/>
          <w:b/>
          <w:i/>
        </w:rPr>
        <w:t xml:space="preserve">: </w:t>
      </w:r>
      <w:r>
        <w:rPr>
          <w:rFonts w:hint="eastAsia" w:eastAsia="宋体"/>
          <w:bCs/>
          <w:i/>
        </w:rPr>
        <w:t>Regarding non c</w:t>
      </w:r>
      <w:r>
        <w:rPr>
          <w:rFonts w:hint="eastAsia"/>
          <w:bCs/>
          <w:i/>
        </w:rPr>
        <w:t xml:space="preserve">odebook based </w:t>
      </w:r>
      <w:r>
        <w:rPr>
          <w:rFonts w:hint="eastAsia" w:eastAsia="宋体"/>
          <w:bCs/>
          <w:i/>
        </w:rPr>
        <w:t>transmission design f</w:t>
      </w:r>
      <w:r>
        <w:rPr>
          <w:rFonts w:hint="eastAsia"/>
          <w:bCs/>
          <w:i/>
        </w:rPr>
        <w:t>or 8-Tx</w:t>
      </w:r>
      <w:r>
        <w:rPr>
          <w:rFonts w:hint="eastAsia" w:eastAsia="宋体"/>
          <w:bCs/>
          <w:i/>
        </w:rPr>
        <w:t>,</w:t>
      </w:r>
      <w:r>
        <w:rPr>
          <w:rFonts w:hint="eastAsia" w:ascii="Times" w:hAnsi="Times" w:eastAsia="宋体"/>
          <w:i/>
          <w:iCs/>
          <w:szCs w:val="20"/>
        </w:rPr>
        <w:t xml:space="preserve"> </w:t>
      </w:r>
      <w:r>
        <w:rPr>
          <w:rFonts w:hint="eastAsia" w:eastAsia="宋体"/>
          <w:bCs/>
          <w:i/>
        </w:rPr>
        <w:t>option 2 is supported f</w:t>
      </w:r>
      <w:r>
        <w:rPr>
          <w:rFonts w:ascii="Times" w:hAnsi="Times" w:eastAsia="Batang"/>
          <w:i/>
          <w:iCs/>
          <w:szCs w:val="20"/>
          <w:lang w:val="en-GB" w:eastAsia="en-US"/>
        </w:rPr>
        <w:t>or SRI indication</w:t>
      </w:r>
    </w:p>
    <w:p>
      <w:pPr>
        <w:numPr>
          <w:ilvl w:val="0"/>
          <w:numId w:val="9"/>
        </w:numPr>
        <w:snapToGrid w:val="0"/>
        <w:spacing w:before="72" w:beforeLines="30" w:after="72" w:afterLines="30" w:line="288" w:lineRule="auto"/>
        <w:ind w:left="800" w:hanging="400"/>
        <w:jc w:val="both"/>
        <w:rPr>
          <w:rFonts w:ascii="Times" w:hAnsi="Times" w:eastAsia="Batang"/>
          <w:i/>
          <w:iCs/>
          <w:szCs w:val="20"/>
          <w:lang w:val="en-GB" w:eastAsia="en-US"/>
        </w:rPr>
      </w:pPr>
      <w:r>
        <w:rPr>
          <w:rFonts w:ascii="Times" w:hAnsi="Times" w:eastAsia="Times New Roman"/>
          <w:i/>
          <w:iCs/>
          <w:szCs w:val="20"/>
          <w:lang w:val="en-GB" w:eastAsia="en-US"/>
        </w:rPr>
        <w:t>Option 2: Use a legacy-based solution</w:t>
      </w:r>
    </w:p>
    <w:p>
      <w:pPr>
        <w:snapToGrid w:val="0"/>
        <w:spacing w:before="72" w:beforeLines="30" w:after="72" w:afterLines="30" w:line="288" w:lineRule="auto"/>
        <w:jc w:val="both"/>
        <w:rPr>
          <w:rFonts w:eastAsia="宋体"/>
          <w:i/>
          <w:iCs/>
        </w:rPr>
      </w:pPr>
      <w:r>
        <w:rPr>
          <w:rFonts w:hint="eastAsia" w:eastAsia="宋体"/>
          <w:b/>
          <w:bCs/>
          <w:i/>
          <w:iCs/>
        </w:rPr>
        <w:t>Proposal 9:</w:t>
      </w:r>
      <w:r>
        <w:rPr>
          <w:rFonts w:hint="eastAsia" w:eastAsia="宋体"/>
          <w:i/>
          <w:iCs/>
        </w:rPr>
        <w:t xml:space="preserve"> Regarding non-codebook-based SRS configuration,</w:t>
      </w:r>
    </w:p>
    <w:p>
      <w:pPr>
        <w:numPr>
          <w:ilvl w:val="0"/>
          <w:numId w:val="9"/>
        </w:numPr>
        <w:snapToGrid w:val="0"/>
        <w:spacing w:before="72" w:beforeLines="30" w:after="72" w:afterLines="30" w:line="288" w:lineRule="auto"/>
        <w:ind w:left="800" w:hanging="400"/>
        <w:jc w:val="both"/>
        <w:rPr>
          <w:rFonts w:eastAsia="宋体"/>
          <w:i/>
          <w:iCs/>
        </w:rPr>
      </w:pPr>
      <w:r>
        <w:rPr>
          <w:rFonts w:hint="eastAsia" w:eastAsia="宋体"/>
          <w:i/>
          <w:iCs/>
        </w:rPr>
        <w:t xml:space="preserve">One SRS resource set is enough, i.e., no </w:t>
      </w:r>
      <w:r>
        <w:rPr>
          <w:rFonts w:eastAsia="宋体"/>
          <w:i/>
          <w:iCs/>
        </w:rPr>
        <w:t>further</w:t>
      </w:r>
      <w:r>
        <w:rPr>
          <w:rFonts w:hint="eastAsia" w:eastAsia="宋体"/>
          <w:i/>
          <w:iCs/>
        </w:rPr>
        <w:t xml:space="preserve"> exten</w:t>
      </w:r>
      <w:r>
        <w:rPr>
          <w:rFonts w:eastAsia="宋体"/>
          <w:i/>
          <w:iCs/>
        </w:rPr>
        <w:t>sion for having</w:t>
      </w:r>
      <w:r>
        <w:rPr>
          <w:rFonts w:hint="eastAsia" w:eastAsia="宋体"/>
          <w:i/>
          <w:iCs/>
        </w:rPr>
        <w:t xml:space="preserve"> more than one SRS resource set.</w:t>
      </w:r>
    </w:p>
    <w:p>
      <w:pPr>
        <w:snapToGrid w:val="0"/>
        <w:spacing w:before="72" w:beforeLines="30" w:after="72" w:afterLines="30" w:line="288" w:lineRule="auto"/>
        <w:jc w:val="both"/>
        <w:rPr>
          <w:rFonts w:eastAsia="宋体"/>
          <w:bCs/>
          <w:i/>
          <w:iCs/>
        </w:rPr>
      </w:pPr>
      <w:r>
        <w:rPr>
          <w:rFonts w:hint="eastAsia" w:eastAsia="宋体"/>
          <w:b/>
          <w:i/>
          <w:iCs/>
        </w:rPr>
        <w:t xml:space="preserve">Proposal 10: </w:t>
      </w:r>
      <w:r>
        <w:rPr>
          <w:rFonts w:hint="eastAsia" w:eastAsia="宋体"/>
          <w:bCs/>
          <w:i/>
          <w:iCs/>
        </w:rPr>
        <w:t>To support</w:t>
      </w:r>
      <w:r>
        <w:rPr>
          <w:bCs/>
          <w:i/>
          <w:iCs/>
        </w:rPr>
        <w:t xml:space="preserve"> 2 </w:t>
      </w:r>
      <w:r>
        <w:rPr>
          <w:rFonts w:hint="eastAsia"/>
          <w:bCs/>
          <w:i/>
          <w:iCs/>
        </w:rPr>
        <w:t>CWs</w:t>
      </w:r>
      <w:r>
        <w:rPr>
          <w:rFonts w:hint="eastAsia" w:eastAsia="宋体"/>
          <w:bCs/>
          <w:i/>
          <w:iCs/>
        </w:rPr>
        <w:t xml:space="preserve"> for PUSCH transmission with rank &gt; 4, CBGTI field is used as for legacy PDSCH, i.e., the first half of CBGTI field bits is used to indicate the transmission state of CBGs of the first transport block, while the second half of CBGTI field bits is used to indicate the transmission state of CBGs of the second transport block.</w:t>
      </w:r>
    </w:p>
    <w:p>
      <w:pPr>
        <w:snapToGrid w:val="0"/>
        <w:spacing w:before="72" w:beforeLines="30" w:after="72" w:afterLines="30" w:line="288" w:lineRule="auto"/>
        <w:jc w:val="both"/>
        <w:rPr>
          <w:rFonts w:eastAsia="宋体"/>
          <w:i/>
          <w:iCs/>
        </w:rPr>
      </w:pPr>
      <w:r>
        <w:rPr>
          <w:rFonts w:hint="eastAsia" w:eastAsia="宋体"/>
          <w:b/>
          <w:i/>
        </w:rPr>
        <w:t>Proposal 11</w:t>
      </w:r>
      <w:r>
        <w:rPr>
          <w:rFonts w:hint="eastAsia"/>
          <w:b/>
          <w:i/>
        </w:rPr>
        <w:t xml:space="preserve">: </w:t>
      </w:r>
      <w:r>
        <w:rPr>
          <w:rFonts w:hint="eastAsia" w:eastAsia="宋体"/>
          <w:bCs/>
          <w:i/>
          <w:iCs/>
        </w:rPr>
        <w:t>To support</w:t>
      </w:r>
      <w:r>
        <w:rPr>
          <w:bCs/>
          <w:i/>
          <w:iCs/>
        </w:rPr>
        <w:t xml:space="preserve"> 2 </w:t>
      </w:r>
      <w:r>
        <w:rPr>
          <w:rFonts w:hint="eastAsia"/>
          <w:bCs/>
          <w:i/>
          <w:iCs/>
        </w:rPr>
        <w:t>CWs</w:t>
      </w:r>
      <w:r>
        <w:rPr>
          <w:rFonts w:hint="eastAsia" w:eastAsia="宋体"/>
          <w:bCs/>
          <w:i/>
          <w:iCs/>
        </w:rPr>
        <w:t xml:space="preserve"> for CG-PUSCH transmission with rank &gt; 4, support to i</w:t>
      </w:r>
      <w:r>
        <w:rPr>
          <w:rFonts w:eastAsia="宋体"/>
          <w:i/>
          <w:iCs/>
        </w:rPr>
        <w:t xml:space="preserve">ntroduce </w:t>
      </w:r>
      <w:r>
        <w:rPr>
          <w:rFonts w:hint="eastAsia" w:eastAsia="宋体"/>
          <w:i/>
          <w:iCs/>
        </w:rPr>
        <w:t xml:space="preserve">MCS, RV, NDI and CBGTI field for the second transport block of DG-PUSCH </w:t>
      </w:r>
      <w:r>
        <w:rPr>
          <w:rFonts w:eastAsia="宋体"/>
          <w:i/>
          <w:iCs/>
        </w:rPr>
        <w:t xml:space="preserve">in DCI format 0_1 and </w:t>
      </w:r>
      <w:r>
        <w:rPr>
          <w:rFonts w:hint="eastAsia" w:eastAsia="宋体"/>
          <w:i/>
          <w:iCs/>
        </w:rPr>
        <w:t xml:space="preserve">format </w:t>
      </w:r>
      <w:r>
        <w:rPr>
          <w:rFonts w:eastAsia="宋体"/>
          <w:i/>
          <w:iCs/>
        </w:rPr>
        <w:t>0_2</w:t>
      </w:r>
      <w:r>
        <w:rPr>
          <w:rFonts w:hint="eastAsia" w:eastAsia="宋体"/>
          <w:i/>
          <w:iCs/>
        </w:rPr>
        <w:t>.</w:t>
      </w:r>
    </w:p>
    <w:p>
      <w:pPr>
        <w:numPr>
          <w:ilvl w:val="0"/>
          <w:numId w:val="9"/>
        </w:numPr>
        <w:snapToGrid w:val="0"/>
        <w:spacing w:before="72" w:beforeLines="30" w:after="72" w:afterLines="30" w:line="288" w:lineRule="auto"/>
        <w:ind w:left="800" w:hanging="400"/>
        <w:jc w:val="both"/>
        <w:rPr>
          <w:rFonts w:eastAsia="宋体"/>
          <w:i/>
          <w:iCs/>
          <w:lang w:eastAsia="en-US"/>
        </w:rPr>
      </w:pPr>
      <w:r>
        <w:rPr>
          <w:rFonts w:hint="eastAsia" w:eastAsia="宋体"/>
          <w:i/>
          <w:iCs/>
        </w:rPr>
        <w:t>For Type-1 CG-PUSCH, a second MCS field is indicated in DCI format activating the CG-PUSCH.</w:t>
      </w:r>
    </w:p>
    <w:p>
      <w:pPr>
        <w:numPr>
          <w:ilvl w:val="0"/>
          <w:numId w:val="9"/>
        </w:numPr>
        <w:snapToGrid w:val="0"/>
        <w:spacing w:before="72" w:beforeLines="30" w:after="72" w:afterLines="30" w:line="288" w:lineRule="auto"/>
        <w:ind w:left="800" w:hanging="400"/>
        <w:jc w:val="both"/>
        <w:rPr>
          <w:rFonts w:eastAsia="宋体"/>
          <w:i/>
          <w:iCs/>
          <w:lang w:eastAsia="en-US"/>
        </w:rPr>
      </w:pPr>
      <w:r>
        <w:rPr>
          <w:rFonts w:hint="eastAsia" w:eastAsia="宋体"/>
          <w:i/>
          <w:iCs/>
        </w:rPr>
        <w:t xml:space="preserve">For Type-2 CG-PUSCH, a second </w:t>
      </w:r>
      <w:r>
        <w:rPr>
          <w:i/>
          <w:iCs/>
        </w:rPr>
        <w:t>mcsAndTBS</w:t>
      </w:r>
      <w:r>
        <w:rPr>
          <w:rFonts w:hint="eastAsia" w:eastAsia="宋体"/>
        </w:rPr>
        <w:t xml:space="preserve"> parameter is configured for the second CW</w:t>
      </w:r>
      <w:r>
        <w:rPr>
          <w:rFonts w:hint="eastAsia" w:eastAsia="宋体"/>
          <w:i/>
          <w:iCs/>
        </w:rPr>
        <w:t>.</w:t>
      </w:r>
    </w:p>
    <w:p>
      <w:pPr>
        <w:numPr>
          <w:ilvl w:val="0"/>
          <w:numId w:val="9"/>
        </w:numPr>
        <w:snapToGrid w:val="0"/>
        <w:spacing w:before="72" w:beforeLines="30" w:after="72" w:afterLines="30" w:line="288" w:lineRule="auto"/>
        <w:ind w:left="800" w:hanging="400"/>
        <w:jc w:val="both"/>
        <w:rPr>
          <w:rFonts w:eastAsia="宋体"/>
          <w:i/>
          <w:iCs/>
          <w:lang w:eastAsia="en-US"/>
        </w:rPr>
      </w:pPr>
      <w:r>
        <w:rPr>
          <w:rFonts w:hint="eastAsia" w:eastAsia="宋体"/>
          <w:i/>
          <w:iCs/>
        </w:rPr>
        <w:t>A RV sequence parameter (repK-RV) is commonly used by two codewords.</w:t>
      </w:r>
    </w:p>
    <w:p>
      <w:pPr>
        <w:snapToGrid w:val="0"/>
        <w:spacing w:before="72" w:beforeLines="30" w:after="72" w:afterLines="30" w:line="288" w:lineRule="auto"/>
        <w:jc w:val="both"/>
        <w:rPr>
          <w:rFonts w:eastAsia="宋体"/>
          <w:bCs/>
          <w:i/>
          <w:iCs/>
        </w:rPr>
      </w:pPr>
      <w:r>
        <w:rPr>
          <w:rFonts w:hint="eastAsia" w:eastAsia="宋体"/>
          <w:b/>
          <w:i/>
        </w:rPr>
        <w:t>Proposal 12</w:t>
      </w:r>
      <w:r>
        <w:rPr>
          <w:rFonts w:hint="eastAsia"/>
          <w:b/>
          <w:i/>
        </w:rPr>
        <w:t xml:space="preserve">: </w:t>
      </w:r>
      <w:r>
        <w:rPr>
          <w:rFonts w:hint="eastAsia" w:eastAsia="宋体"/>
          <w:bCs/>
          <w:i/>
          <w:iCs/>
        </w:rPr>
        <w:t>To support</w:t>
      </w:r>
      <w:r>
        <w:rPr>
          <w:bCs/>
          <w:i/>
          <w:iCs/>
        </w:rPr>
        <w:t xml:space="preserve"> 2 </w:t>
      </w:r>
      <w:r>
        <w:rPr>
          <w:rFonts w:hint="eastAsia"/>
          <w:bCs/>
          <w:i/>
          <w:iCs/>
        </w:rPr>
        <w:t>CWs</w:t>
      </w:r>
      <w:r>
        <w:rPr>
          <w:rFonts w:hint="eastAsia" w:eastAsia="宋体"/>
          <w:bCs/>
          <w:i/>
          <w:iCs/>
        </w:rPr>
        <w:t xml:space="preserve"> for UL 8-Tx transmission, disabling one of the codewords can be applied in case of retransmission of one of the CWs, </w:t>
      </w:r>
      <w:r>
        <w:rPr>
          <w:rFonts w:eastAsia="宋体"/>
          <w:bCs/>
          <w:i/>
          <w:iCs/>
        </w:rPr>
        <w:t>where</w:t>
      </w:r>
      <w:r>
        <w:rPr>
          <w:rFonts w:hint="eastAsia" w:eastAsia="宋体"/>
          <w:bCs/>
          <w:i/>
          <w:iCs/>
        </w:rPr>
        <w:t xml:space="preserve"> the CW which does not require retransmission</w:t>
      </w:r>
      <w:r>
        <w:rPr>
          <w:rFonts w:eastAsia="宋体"/>
          <w:bCs/>
          <w:i/>
          <w:iCs/>
        </w:rPr>
        <w:t xml:space="preserve"> can be</w:t>
      </w:r>
      <w:r>
        <w:rPr>
          <w:rFonts w:hint="eastAsia" w:eastAsia="宋体"/>
          <w:bCs/>
          <w:i/>
          <w:iCs/>
        </w:rPr>
        <w:t xml:space="preserve"> disabled.</w:t>
      </w:r>
    </w:p>
    <w:p>
      <w:pPr>
        <w:numPr>
          <w:ilvl w:val="0"/>
          <w:numId w:val="9"/>
        </w:numPr>
        <w:snapToGrid w:val="0"/>
        <w:spacing w:before="72" w:beforeLines="30" w:after="72" w:afterLines="30" w:line="288" w:lineRule="auto"/>
        <w:ind w:left="800" w:hanging="400"/>
        <w:jc w:val="both"/>
        <w:rPr>
          <w:rFonts w:eastAsia="宋体"/>
          <w:bCs/>
          <w:i/>
          <w:iCs/>
        </w:rPr>
      </w:pPr>
      <w:r>
        <w:rPr>
          <w:rFonts w:hint="eastAsia" w:eastAsia="宋体"/>
          <w:i/>
          <w:iCs/>
        </w:rPr>
        <w:t xml:space="preserve">Note: Legacy mechanism defined for PDSCH to disable one of the CWs is reused. </w:t>
      </w:r>
    </w:p>
    <w:p>
      <w:pPr>
        <w:snapToGrid w:val="0"/>
        <w:spacing w:before="72" w:beforeLines="30" w:after="72" w:afterLines="30" w:line="288" w:lineRule="auto"/>
        <w:jc w:val="both"/>
        <w:rPr>
          <w:rFonts w:eastAsia="宋体"/>
          <w:i/>
          <w:iCs/>
        </w:rPr>
      </w:pPr>
      <w:r>
        <w:rPr>
          <w:rFonts w:hint="eastAsia" w:eastAsia="宋体"/>
          <w:b/>
          <w:bCs/>
          <w:i/>
          <w:iCs/>
        </w:rPr>
        <w:t>Proposal 13:</w:t>
      </w:r>
      <w:r>
        <w:rPr>
          <w:rFonts w:hint="eastAsia" w:eastAsia="宋体"/>
          <w:i/>
          <w:iCs/>
        </w:rPr>
        <w:t xml:space="preserve"> To support UCI multiplexing on PUSCH with rank&gt;4, UCI is multiplexed on the CW with the highest MCS (Alt 2).</w:t>
      </w:r>
    </w:p>
    <w:p>
      <w:pPr>
        <w:snapToGrid w:val="0"/>
        <w:spacing w:before="72" w:beforeLines="30" w:after="72" w:afterLines="30" w:line="288" w:lineRule="auto"/>
        <w:jc w:val="both"/>
        <w:rPr>
          <w:i/>
          <w:iCs/>
        </w:rPr>
      </w:pPr>
      <w:r>
        <w:rPr>
          <w:rFonts w:hint="eastAsia"/>
          <w:b/>
          <w:bCs/>
          <w:i/>
          <w:iCs/>
        </w:rPr>
        <w:t xml:space="preserve">Proposal </w:t>
      </w:r>
      <w:r>
        <w:rPr>
          <w:rFonts w:hint="eastAsia" w:eastAsia="宋体"/>
          <w:b/>
          <w:bCs/>
          <w:i/>
          <w:iCs/>
        </w:rPr>
        <w:t>14</w:t>
      </w:r>
      <w:r>
        <w:rPr>
          <w:rFonts w:hint="eastAsia"/>
          <w:i/>
          <w:iCs/>
        </w:rPr>
        <w:t>: Regarding full power mode for Rel-18 UL Tx,</w:t>
      </w:r>
      <w:r>
        <w:rPr>
          <w:i/>
          <w:iCs/>
        </w:rPr>
        <w:t xml:space="preserve"> full power mode 2 is supported</w:t>
      </w:r>
      <w:r>
        <w:rPr>
          <w:rFonts w:eastAsia="宋体"/>
        </w:rPr>
        <w:t xml:space="preserve"> </w:t>
      </w:r>
      <w:r>
        <w:rPr>
          <w:rFonts w:eastAsia="宋体"/>
          <w:i/>
          <w:iCs/>
        </w:rPr>
        <w:t>as a starting point.</w:t>
      </w:r>
      <w:r>
        <w:rPr>
          <w:i/>
          <w:iCs/>
        </w:rPr>
        <w:t xml:space="preserve"> </w:t>
      </w:r>
    </w:p>
    <w:p>
      <w:pPr>
        <w:snapToGrid w:val="0"/>
        <w:spacing w:before="72" w:beforeLines="30" w:after="72" w:afterLines="30" w:line="288" w:lineRule="auto"/>
        <w:jc w:val="both"/>
      </w:pP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3"/>
        <w:numPr>
          <w:ilvl w:val="0"/>
          <w:numId w:val="23"/>
        </w:numPr>
        <w:snapToGrid w:val="0"/>
        <w:spacing w:before="120" w:beforeLines="50" w:after="120" w:afterLines="50" w:line="288" w:lineRule="auto"/>
        <w:rPr>
          <w:bCs/>
          <w:sz w:val="20"/>
          <w:szCs w:val="20"/>
        </w:rPr>
      </w:pPr>
      <w:r>
        <w:rPr>
          <w:rFonts w:hint="eastAsia"/>
          <w:bCs/>
          <w:sz w:val="20"/>
          <w:szCs w:val="20"/>
        </w:rPr>
        <w:t>Chair's notes RAN1#112</w:t>
      </w:r>
    </w:p>
    <w:p>
      <w:pPr>
        <w:pStyle w:val="73"/>
        <w:numPr>
          <w:ilvl w:val="0"/>
          <w:numId w:val="23"/>
        </w:numPr>
        <w:snapToGrid w:val="0"/>
        <w:spacing w:before="120" w:beforeLines="50" w:after="120" w:afterLines="50" w:line="288" w:lineRule="auto"/>
        <w:rPr>
          <w:bCs/>
          <w:sz w:val="20"/>
          <w:szCs w:val="20"/>
        </w:rPr>
      </w:pPr>
      <w:r>
        <w:rPr>
          <w:rFonts w:hint="eastAsia"/>
          <w:bCs/>
          <w:sz w:val="20"/>
          <w:szCs w:val="20"/>
        </w:rPr>
        <w:t>Chair's notes RAN1#111</w:t>
      </w:r>
    </w:p>
    <w:p>
      <w:pPr>
        <w:pStyle w:val="73"/>
        <w:numPr>
          <w:ilvl w:val="0"/>
          <w:numId w:val="23"/>
        </w:numPr>
        <w:snapToGrid w:val="0"/>
        <w:spacing w:before="120" w:beforeLines="50" w:after="120" w:afterLines="50" w:line="288" w:lineRule="auto"/>
        <w:rPr>
          <w:bCs/>
          <w:sz w:val="20"/>
          <w:szCs w:val="20"/>
        </w:rPr>
      </w:pPr>
      <w:r>
        <w:rPr>
          <w:rFonts w:hint="eastAsia"/>
          <w:bCs/>
          <w:sz w:val="20"/>
          <w:szCs w:val="20"/>
        </w:rPr>
        <w:t>Chair's notes RAN1#110b-e</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Appendix</w:t>
      </w:r>
    </w:p>
    <w:p>
      <w:pPr>
        <w:numPr>
          <w:ilvl w:val="255"/>
          <w:numId w:val="0"/>
        </w:numPr>
        <w:snapToGrid w:val="0"/>
        <w:jc w:val="center"/>
        <w:rPr>
          <w:rFonts w:eastAsia="宋体"/>
          <w:bCs/>
          <w:szCs w:val="20"/>
        </w:rPr>
      </w:pPr>
      <w:r>
        <w:rPr>
          <w:b/>
          <w:bCs/>
          <w:szCs w:val="20"/>
        </w:rPr>
        <w:t xml:space="preserve">Table </w:t>
      </w:r>
      <w:r>
        <w:rPr>
          <w:rFonts w:hint="eastAsia" w:eastAsia="宋体"/>
          <w:b/>
          <w:bCs/>
          <w:szCs w:val="20"/>
        </w:rPr>
        <w:t>A-1</w:t>
      </w:r>
      <w:r>
        <w:rPr>
          <w:rFonts w:hint="eastAsia"/>
          <w:szCs w:val="20"/>
        </w:rPr>
        <w:t xml:space="preserve"> </w:t>
      </w:r>
      <w:r>
        <w:rPr>
          <w:rFonts w:hint="eastAsia" w:eastAsia="宋体"/>
          <w:szCs w:val="20"/>
        </w:rPr>
        <w:t>L</w:t>
      </w:r>
      <w:r>
        <w:rPr>
          <w:szCs w:val="20"/>
        </w:rPr>
        <w:t>LS simulation parameters for 8-Tx UL operation</w:t>
      </w:r>
    </w:p>
    <w:tbl>
      <w:tblPr>
        <w:tblStyle w:val="23"/>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2"/>
        <w:gridCol w:w="5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FFEB9C"/>
            <w:noWrap/>
            <w:vAlign w:val="center"/>
          </w:tcPr>
          <w:p>
            <w:pPr>
              <w:spacing w:after="0"/>
              <w:ind w:firstLine="442"/>
              <w:jc w:val="center"/>
              <w:rPr>
                <w:rFonts w:eastAsia="宋体"/>
                <w:b/>
                <w:bCs/>
                <w:szCs w:val="20"/>
              </w:rPr>
            </w:pPr>
            <w:r>
              <w:rPr>
                <w:rFonts w:eastAsia="宋体"/>
                <w:b/>
                <w:bCs/>
                <w:szCs w:val="20"/>
              </w:rPr>
              <w:t>Parameter</w:t>
            </w:r>
          </w:p>
        </w:tc>
        <w:tc>
          <w:tcPr>
            <w:tcW w:w="5011" w:type="dxa"/>
            <w:shd w:val="clear" w:color="000000" w:fill="FFEB9C"/>
            <w:noWrap/>
            <w:vAlign w:val="center"/>
          </w:tcPr>
          <w:p>
            <w:pPr>
              <w:spacing w:after="0"/>
              <w:ind w:firstLine="442"/>
              <w:jc w:val="center"/>
              <w:rPr>
                <w:rFonts w:eastAsia="宋体"/>
                <w:b/>
                <w:bCs/>
                <w:szCs w:val="20"/>
              </w:rPr>
            </w:pPr>
            <w:r>
              <w:rPr>
                <w:rFonts w:eastAsia="宋体"/>
                <w:b/>
                <w:bCs/>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eastAsia="宋体"/>
                <w:szCs w:val="20"/>
              </w:rPr>
              <w:t>Carrier Frequency</w:t>
            </w:r>
          </w:p>
        </w:tc>
        <w:tc>
          <w:tcPr>
            <w:tcW w:w="5011" w:type="dxa"/>
            <w:shd w:val="clear" w:color="auto" w:fill="auto"/>
            <w:noWrap/>
            <w:vAlign w:val="center"/>
          </w:tcPr>
          <w:p>
            <w:pPr>
              <w:spacing w:after="0"/>
              <w:ind w:firstLine="440"/>
              <w:jc w:val="center"/>
              <w:rPr>
                <w:rFonts w:eastAsia="宋体"/>
                <w:szCs w:val="20"/>
              </w:rPr>
            </w:pPr>
            <w:r>
              <w:rPr>
                <w:rFonts w:eastAsia="宋体"/>
                <w:szCs w:val="20"/>
              </w:rPr>
              <w:t>3.5G</w:t>
            </w:r>
            <w:r>
              <w:rPr>
                <w:rFonts w:hint="eastAsia" w:eastAsia="宋体"/>
                <w:szCs w:val="20"/>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Bandwidth</w:t>
            </w:r>
          </w:p>
        </w:tc>
        <w:tc>
          <w:tcPr>
            <w:tcW w:w="5011" w:type="dxa"/>
            <w:shd w:val="clear" w:color="auto" w:fill="auto"/>
            <w:noWrap/>
            <w:vAlign w:val="center"/>
          </w:tcPr>
          <w:p>
            <w:pPr>
              <w:spacing w:after="0"/>
              <w:ind w:firstLine="440"/>
              <w:jc w:val="center"/>
              <w:rPr>
                <w:rFonts w:eastAsia="宋体"/>
                <w:szCs w:val="20"/>
              </w:rPr>
            </w:pPr>
            <w:r>
              <w:rPr>
                <w:rFonts w:hint="eastAsia" w:eastAsia="宋体"/>
                <w:szCs w:val="20"/>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SCS</w:t>
            </w:r>
          </w:p>
        </w:tc>
        <w:tc>
          <w:tcPr>
            <w:tcW w:w="5011" w:type="dxa"/>
            <w:shd w:val="clear" w:color="auto" w:fill="auto"/>
            <w:noWrap/>
            <w:vAlign w:val="center"/>
          </w:tcPr>
          <w:p>
            <w:pPr>
              <w:spacing w:after="0"/>
              <w:ind w:firstLine="420"/>
              <w:jc w:val="center"/>
              <w:rPr>
                <w:rFonts w:eastAsia="宋体"/>
                <w:szCs w:val="20"/>
              </w:rPr>
            </w:pPr>
            <w:r>
              <w:rPr>
                <w:rFonts w:hint="eastAsia" w:eastAsia="宋体" w:cs="Times"/>
                <w:szCs w:val="20"/>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szCs w:val="20"/>
              </w:rPr>
              <w:t>BS</w:t>
            </w:r>
            <w:r>
              <w:rPr>
                <w:szCs w:val="20"/>
              </w:rPr>
              <w:t xml:space="preserve"> antenna configuration</w:t>
            </w:r>
          </w:p>
        </w:tc>
        <w:tc>
          <w:tcPr>
            <w:tcW w:w="5011" w:type="dxa"/>
            <w:shd w:val="clear" w:color="auto" w:fill="auto"/>
            <w:noWrap/>
            <w:vAlign w:val="center"/>
          </w:tcPr>
          <w:p>
            <w:pPr>
              <w:spacing w:after="0"/>
              <w:ind w:firstLine="440"/>
              <w:jc w:val="center"/>
              <w:rPr>
                <w:rFonts w:eastAsia="宋体"/>
                <w:szCs w:val="20"/>
              </w:rPr>
            </w:pPr>
            <w:r>
              <w:rPr>
                <w:szCs w:val="20"/>
              </w:rPr>
              <w:t xml:space="preserve"> (M, N, P, Mg,</w:t>
            </w:r>
            <w:r>
              <w:rPr>
                <w:rFonts w:hint="eastAsia"/>
                <w:szCs w:val="20"/>
              </w:rPr>
              <w:t xml:space="preserve"> </w:t>
            </w:r>
            <w:r>
              <w:rPr>
                <w:szCs w:val="20"/>
              </w:rPr>
              <w:t>Ng; Mp, Np) = (4,4,2,1,1; 4,4). (dH,dV) = (0.5, 0.8)λ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szCs w:val="20"/>
              </w:rPr>
              <w:t xml:space="preserve">UE </w:t>
            </w:r>
            <w:r>
              <w:rPr>
                <w:szCs w:val="20"/>
              </w:rPr>
              <w:t>antenna configuration</w:t>
            </w:r>
          </w:p>
        </w:tc>
        <w:tc>
          <w:tcPr>
            <w:tcW w:w="5011" w:type="dxa"/>
            <w:shd w:val="clear" w:color="auto" w:fill="auto"/>
            <w:noWrap/>
            <w:vAlign w:val="center"/>
          </w:tcPr>
          <w:p>
            <w:pPr>
              <w:widowControl w:val="0"/>
              <w:spacing w:after="0"/>
              <w:jc w:val="center"/>
              <w:rPr>
                <w:rFonts w:eastAsia="宋体"/>
                <w:szCs w:val="20"/>
              </w:rPr>
            </w:pPr>
            <w:r>
              <w:rPr>
                <w:rFonts w:hint="eastAsia"/>
                <w:szCs w:val="20"/>
              </w:rPr>
              <w:t xml:space="preserve">8Tx: </w:t>
            </w:r>
            <w:r>
              <w:rPr>
                <w:szCs w:val="20"/>
              </w:rPr>
              <w:t>(M, N, P, Mg,</w:t>
            </w:r>
            <w:r>
              <w:rPr>
                <w:rFonts w:hint="eastAsia"/>
                <w:szCs w:val="20"/>
              </w:rPr>
              <w:t xml:space="preserve"> </w:t>
            </w:r>
            <w:r>
              <w:rPr>
                <w:szCs w:val="20"/>
              </w:rPr>
              <w:t>Ng; Mp, Np) = (</w:t>
            </w:r>
            <w:r>
              <w:rPr>
                <w:rFonts w:hint="eastAsia" w:eastAsia="宋体"/>
                <w:szCs w:val="20"/>
              </w:rPr>
              <w:t>2</w:t>
            </w:r>
            <w:r>
              <w:rPr>
                <w:szCs w:val="20"/>
              </w:rPr>
              <w:t>,</w:t>
            </w:r>
            <w:r>
              <w:rPr>
                <w:rFonts w:hint="eastAsia" w:eastAsia="宋体"/>
                <w:szCs w:val="20"/>
              </w:rPr>
              <w:t>2</w:t>
            </w:r>
            <w:r>
              <w:rPr>
                <w:szCs w:val="20"/>
              </w:rPr>
              <w:t xml:space="preserve">,2,1,1; </w:t>
            </w:r>
            <w:r>
              <w:rPr>
                <w:rFonts w:hint="eastAsia" w:eastAsia="宋体"/>
                <w:szCs w:val="20"/>
              </w:rPr>
              <w:t>2</w:t>
            </w:r>
            <w:r>
              <w:rPr>
                <w:szCs w:val="20"/>
              </w:rPr>
              <w:t>,</w:t>
            </w:r>
            <w:r>
              <w:rPr>
                <w:rFonts w:hint="eastAsia" w:eastAsia="宋体"/>
                <w:szCs w:val="20"/>
              </w:rPr>
              <w:t>2</w:t>
            </w:r>
            <w:r>
              <w:rPr>
                <w:szCs w:val="20"/>
              </w:rPr>
              <w:t>). (dH,dV) = (0.5,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Channel model</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CDL-B with 100ns delay spread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ascii="Times" w:hAnsi="Times" w:cs="Times"/>
                <w:szCs w:val="20"/>
              </w:rPr>
              <w:t>UE speed</w:t>
            </w:r>
          </w:p>
        </w:tc>
        <w:tc>
          <w:tcPr>
            <w:tcW w:w="5011" w:type="dxa"/>
            <w:shd w:val="clear" w:color="auto" w:fill="auto"/>
            <w:noWrap/>
            <w:vAlign w:val="center"/>
          </w:tcPr>
          <w:p>
            <w:pPr>
              <w:spacing w:after="0"/>
              <w:ind w:firstLine="440"/>
              <w:jc w:val="center"/>
              <w:rPr>
                <w:rFonts w:eastAsia="宋体"/>
                <w:szCs w:val="20"/>
              </w:rPr>
            </w:pPr>
            <w:r>
              <w:rPr>
                <w:rFonts w:ascii="Times" w:hAnsi="Times" w:cs="Times"/>
                <w:szCs w:val="20"/>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Precoding scheme</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SVD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Modulation</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Adaptive MCS for Up to 64QAM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Layer mapping</w:t>
            </w:r>
          </w:p>
        </w:tc>
        <w:tc>
          <w:tcPr>
            <w:tcW w:w="5011" w:type="dxa"/>
            <w:shd w:val="clear" w:color="auto" w:fill="auto"/>
            <w:vAlign w:val="center"/>
          </w:tcPr>
          <w:p>
            <w:pPr>
              <w:widowControl w:val="0"/>
              <w:spacing w:after="0"/>
              <w:jc w:val="center"/>
              <w:rPr>
                <w:rFonts w:eastAsia="宋体"/>
                <w:szCs w:val="20"/>
              </w:rPr>
            </w:pPr>
            <w:r>
              <w:rPr>
                <w:rFonts w:hint="eastAsia" w:eastAsia="宋体"/>
                <w:szCs w:val="20"/>
              </w:rPr>
              <w:t>Rank adaption</w:t>
            </w:r>
          </w:p>
          <w:p>
            <w:pPr>
              <w:widowControl w:val="0"/>
              <w:spacing w:after="0"/>
              <w:jc w:val="center"/>
              <w:rPr>
                <w:rFonts w:eastAsia="宋体"/>
                <w:szCs w:val="20"/>
              </w:rPr>
            </w:pPr>
            <w:r>
              <w:rPr>
                <w:rFonts w:hint="eastAsia" w:eastAsia="宋体"/>
                <w:szCs w:val="20"/>
              </w:rPr>
              <w:t>2CWs:</w:t>
            </w:r>
            <w:r>
              <w:rPr>
                <w:rFonts w:hint="eastAsia"/>
                <w:szCs w:val="20"/>
              </w:rPr>
              <w:t>1</w:t>
            </w:r>
            <w:r>
              <w:rPr>
                <w:rFonts w:hint="eastAsia"/>
                <w:szCs w:val="20"/>
                <w:vertAlign w:val="superscript"/>
              </w:rPr>
              <w:t>st</w:t>
            </w:r>
            <w:r>
              <w:rPr>
                <w:rFonts w:hint="eastAsia"/>
                <w:szCs w:val="20"/>
              </w:rPr>
              <w:t xml:space="preserve"> CW@RANK1-4</w:t>
            </w:r>
            <w:r>
              <w:rPr>
                <w:rFonts w:hint="eastAsia" w:eastAsia="宋体"/>
                <w:szCs w:val="20"/>
              </w:rPr>
              <w:t xml:space="preserve">, </w:t>
            </w:r>
            <w:r>
              <w:rPr>
                <w:rFonts w:hint="eastAsia"/>
                <w:szCs w:val="20"/>
              </w:rPr>
              <w:t>2</w:t>
            </w:r>
            <w:r>
              <w:rPr>
                <w:rFonts w:hint="eastAsia"/>
                <w:szCs w:val="20"/>
                <w:vertAlign w:val="superscript"/>
              </w:rPr>
              <w:t>nd</w:t>
            </w:r>
            <w:r>
              <w:rPr>
                <w:rFonts w:hint="eastAsia"/>
                <w:szCs w:val="20"/>
              </w:rPr>
              <w:t xml:space="preserve"> CW@RANK5-8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 xml:space="preserve">DMRS configuration </w:t>
            </w:r>
          </w:p>
        </w:tc>
        <w:tc>
          <w:tcPr>
            <w:tcW w:w="5011" w:type="dxa"/>
            <w:shd w:val="clear" w:color="auto" w:fill="auto"/>
            <w:vAlign w:val="center"/>
          </w:tcPr>
          <w:p>
            <w:pPr>
              <w:widowControl w:val="0"/>
              <w:spacing w:after="0"/>
              <w:jc w:val="center"/>
              <w:rPr>
                <w:rFonts w:eastAsia="宋体"/>
                <w:szCs w:val="20"/>
              </w:rPr>
            </w:pPr>
            <w:r>
              <w:rPr>
                <w:rFonts w:hint="eastAsia" w:eastAsia="宋体"/>
                <w:szCs w:val="20"/>
              </w:rPr>
              <w:t>Type 1 DMRS with 1 front-loaded and 1 additional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 xml:space="preserve">PRB number </w:t>
            </w:r>
          </w:p>
        </w:tc>
        <w:tc>
          <w:tcPr>
            <w:tcW w:w="5011" w:type="dxa"/>
            <w:shd w:val="clear" w:color="auto" w:fill="auto"/>
            <w:vAlign w:val="center"/>
          </w:tcPr>
          <w:p>
            <w:pPr>
              <w:widowControl w:val="0"/>
              <w:spacing w:after="0"/>
              <w:jc w:val="center"/>
              <w:rPr>
                <w:rFonts w:eastAsia="宋体"/>
                <w:szCs w:val="20"/>
              </w:rPr>
            </w:pPr>
            <w:r>
              <w:rPr>
                <w:rFonts w:hint="eastAsia" w:eastAsia="宋体"/>
                <w:szCs w:val="20"/>
              </w:rPr>
              <w:t>5 PRBs</w:t>
            </w:r>
          </w:p>
        </w:tc>
      </w:tr>
    </w:tbl>
    <w:p>
      <w:pPr>
        <w:pStyle w:val="73"/>
        <w:numPr>
          <w:ilvl w:val="255"/>
          <w:numId w:val="0"/>
        </w:numPr>
        <w:snapToGrid w:val="0"/>
        <w:rPr>
          <w:bCs/>
          <w:sz w:val="20"/>
          <w:szCs w:val="20"/>
        </w:rPr>
      </w:pPr>
    </w:p>
    <w:p>
      <w:pPr>
        <w:numPr>
          <w:ilvl w:val="255"/>
          <w:numId w:val="0"/>
        </w:numPr>
        <w:snapToGrid w:val="0"/>
        <w:jc w:val="center"/>
        <w:rPr>
          <w:rFonts w:eastAsia="宋体"/>
          <w:bCs/>
          <w:szCs w:val="20"/>
        </w:rPr>
      </w:pPr>
      <w:r>
        <w:rPr>
          <w:b/>
          <w:bCs/>
          <w:szCs w:val="20"/>
        </w:rPr>
        <w:t xml:space="preserve">Table </w:t>
      </w:r>
      <w:r>
        <w:rPr>
          <w:rFonts w:hint="eastAsia" w:eastAsia="宋体"/>
          <w:b/>
          <w:bCs/>
          <w:szCs w:val="20"/>
        </w:rPr>
        <w:t>A-2</w:t>
      </w:r>
      <w:r>
        <w:rPr>
          <w:rFonts w:hint="eastAsia"/>
          <w:szCs w:val="20"/>
        </w:rPr>
        <w:t xml:space="preserve"> </w:t>
      </w:r>
      <w:r>
        <w:rPr>
          <w:szCs w:val="20"/>
        </w:rPr>
        <w:t>SLS simulation parameters for 8-Tx UL operation</w:t>
      </w:r>
    </w:p>
    <w:tbl>
      <w:tblPr>
        <w:tblStyle w:val="23"/>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2"/>
        <w:gridCol w:w="5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FFEB9C"/>
            <w:noWrap/>
            <w:vAlign w:val="center"/>
          </w:tcPr>
          <w:p>
            <w:pPr>
              <w:spacing w:after="0"/>
              <w:ind w:firstLine="442"/>
              <w:jc w:val="center"/>
              <w:rPr>
                <w:rFonts w:eastAsia="宋体"/>
                <w:b/>
                <w:bCs/>
                <w:szCs w:val="20"/>
              </w:rPr>
            </w:pPr>
            <w:r>
              <w:rPr>
                <w:rFonts w:eastAsia="宋体"/>
                <w:b/>
                <w:bCs/>
                <w:szCs w:val="20"/>
              </w:rPr>
              <w:t>Parameter</w:t>
            </w:r>
          </w:p>
        </w:tc>
        <w:tc>
          <w:tcPr>
            <w:tcW w:w="5011" w:type="dxa"/>
            <w:shd w:val="clear" w:color="000000" w:fill="FFEB9C"/>
            <w:noWrap/>
            <w:vAlign w:val="center"/>
          </w:tcPr>
          <w:p>
            <w:pPr>
              <w:spacing w:after="0"/>
              <w:ind w:firstLine="442"/>
              <w:jc w:val="center"/>
              <w:rPr>
                <w:rFonts w:eastAsia="宋体"/>
                <w:b/>
                <w:bCs/>
                <w:szCs w:val="20"/>
              </w:rPr>
            </w:pPr>
            <w:r>
              <w:rPr>
                <w:rFonts w:eastAsia="宋体"/>
                <w:b/>
                <w:bCs/>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eastAsia="宋体"/>
                <w:szCs w:val="20"/>
              </w:rPr>
              <w:t>Carrier Frequency</w:t>
            </w:r>
          </w:p>
        </w:tc>
        <w:tc>
          <w:tcPr>
            <w:tcW w:w="5011" w:type="dxa"/>
            <w:shd w:val="clear" w:color="auto" w:fill="auto"/>
            <w:noWrap/>
            <w:vAlign w:val="center"/>
          </w:tcPr>
          <w:p>
            <w:pPr>
              <w:spacing w:after="0"/>
              <w:ind w:firstLine="440"/>
              <w:jc w:val="center"/>
              <w:rPr>
                <w:rFonts w:eastAsia="宋体"/>
                <w:szCs w:val="20"/>
              </w:rPr>
            </w:pPr>
            <w:r>
              <w:rPr>
                <w:rFonts w:eastAsia="宋体"/>
                <w:szCs w:val="20"/>
              </w:rPr>
              <w:t>3.5G</w:t>
            </w:r>
            <w:r>
              <w:rPr>
                <w:rFonts w:hint="eastAsia" w:eastAsia="宋体"/>
                <w:szCs w:val="20"/>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Bandwidth</w:t>
            </w:r>
          </w:p>
        </w:tc>
        <w:tc>
          <w:tcPr>
            <w:tcW w:w="5011" w:type="dxa"/>
            <w:shd w:val="clear" w:color="auto" w:fill="auto"/>
            <w:noWrap/>
            <w:vAlign w:val="center"/>
          </w:tcPr>
          <w:p>
            <w:pPr>
              <w:spacing w:after="0"/>
              <w:ind w:firstLine="440"/>
              <w:jc w:val="center"/>
              <w:rPr>
                <w:rFonts w:eastAsia="宋体"/>
                <w:szCs w:val="20"/>
              </w:rPr>
            </w:pPr>
            <w:r>
              <w:rPr>
                <w:rFonts w:hint="eastAsia" w:eastAsia="宋体"/>
                <w:szCs w:val="20"/>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SCS</w:t>
            </w:r>
          </w:p>
        </w:tc>
        <w:tc>
          <w:tcPr>
            <w:tcW w:w="5011" w:type="dxa"/>
            <w:shd w:val="clear" w:color="auto" w:fill="auto"/>
            <w:noWrap/>
            <w:vAlign w:val="center"/>
          </w:tcPr>
          <w:p>
            <w:pPr>
              <w:spacing w:after="0"/>
              <w:ind w:firstLine="420"/>
              <w:jc w:val="center"/>
              <w:rPr>
                <w:rFonts w:eastAsia="宋体"/>
                <w:szCs w:val="20"/>
              </w:rPr>
            </w:pPr>
            <w:r>
              <w:rPr>
                <w:rFonts w:hint="eastAsia" w:eastAsia="宋体" w:cs="Times"/>
                <w:szCs w:val="20"/>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Network Layout</w:t>
            </w:r>
          </w:p>
        </w:tc>
        <w:tc>
          <w:tcPr>
            <w:tcW w:w="5011" w:type="dxa"/>
            <w:shd w:val="clear" w:color="auto" w:fill="auto"/>
            <w:noWrap/>
            <w:vAlign w:val="center"/>
          </w:tcPr>
          <w:p>
            <w:pPr>
              <w:spacing w:after="0"/>
              <w:ind w:firstLine="440"/>
              <w:jc w:val="center"/>
              <w:rPr>
                <w:rFonts w:eastAsia="宋体"/>
                <w:szCs w:val="20"/>
              </w:rPr>
            </w:pPr>
            <w:r>
              <w:rPr>
                <w:rFonts w:ascii="Times" w:hAnsi="Times" w:cs="Times"/>
                <w:szCs w:val="20"/>
              </w:rPr>
              <w:t>Outdoor FWA (38.901): UMa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szCs w:val="20"/>
              </w:rPr>
              <w:t>BS</w:t>
            </w:r>
            <w:r>
              <w:rPr>
                <w:szCs w:val="20"/>
              </w:rPr>
              <w:t xml:space="preserve"> antenna configuration</w:t>
            </w:r>
          </w:p>
        </w:tc>
        <w:tc>
          <w:tcPr>
            <w:tcW w:w="5011" w:type="dxa"/>
            <w:shd w:val="clear" w:color="auto" w:fill="auto"/>
            <w:noWrap/>
            <w:vAlign w:val="center"/>
          </w:tcPr>
          <w:p>
            <w:pPr>
              <w:spacing w:after="0"/>
              <w:ind w:firstLine="440"/>
              <w:jc w:val="center"/>
              <w:rPr>
                <w:rFonts w:eastAsia="宋体"/>
                <w:szCs w:val="20"/>
              </w:rPr>
            </w:pPr>
            <w:r>
              <w:rPr>
                <w:szCs w:val="20"/>
              </w:rPr>
              <w:t xml:space="preserve"> (M, N, P, Mg,</w:t>
            </w:r>
            <w:r>
              <w:rPr>
                <w:rFonts w:hint="eastAsia"/>
                <w:szCs w:val="20"/>
              </w:rPr>
              <w:t xml:space="preserve"> </w:t>
            </w:r>
            <w:r>
              <w:rPr>
                <w:szCs w:val="20"/>
              </w:rPr>
              <w:t>Ng; Mp, Np) = (4,4,2,1,1; 4,4). (dH,dV) = (0.5, 0.8)λ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szCs w:val="20"/>
              </w:rPr>
              <w:t xml:space="preserve">UE </w:t>
            </w:r>
            <w:r>
              <w:rPr>
                <w:szCs w:val="20"/>
              </w:rPr>
              <w:t>antenna configuration</w:t>
            </w:r>
          </w:p>
        </w:tc>
        <w:tc>
          <w:tcPr>
            <w:tcW w:w="5011" w:type="dxa"/>
            <w:shd w:val="clear" w:color="auto" w:fill="auto"/>
            <w:noWrap/>
            <w:vAlign w:val="center"/>
          </w:tcPr>
          <w:p>
            <w:pPr>
              <w:widowControl w:val="0"/>
              <w:spacing w:after="0"/>
              <w:jc w:val="center"/>
              <w:rPr>
                <w:rFonts w:eastAsia="宋体"/>
                <w:szCs w:val="20"/>
              </w:rPr>
            </w:pPr>
            <w:r>
              <w:rPr>
                <w:rFonts w:hint="eastAsia"/>
                <w:szCs w:val="20"/>
              </w:rPr>
              <w:t xml:space="preserve">8Tx: </w:t>
            </w:r>
            <w:r>
              <w:rPr>
                <w:szCs w:val="20"/>
              </w:rPr>
              <w:t>(M, N, P, Mg,</w:t>
            </w:r>
            <w:r>
              <w:rPr>
                <w:rFonts w:hint="eastAsia"/>
                <w:szCs w:val="20"/>
              </w:rPr>
              <w:t xml:space="preserve"> </w:t>
            </w:r>
            <w:r>
              <w:rPr>
                <w:szCs w:val="20"/>
              </w:rPr>
              <w:t>Ng; Mp, Np) = (</w:t>
            </w:r>
            <w:r>
              <w:rPr>
                <w:rFonts w:hint="eastAsia" w:eastAsia="宋体"/>
                <w:szCs w:val="20"/>
              </w:rPr>
              <w:t>1</w:t>
            </w:r>
            <w:r>
              <w:rPr>
                <w:szCs w:val="20"/>
              </w:rPr>
              <w:t>,</w:t>
            </w:r>
            <w:r>
              <w:rPr>
                <w:rFonts w:hint="eastAsia" w:eastAsia="宋体"/>
                <w:szCs w:val="20"/>
              </w:rPr>
              <w:t>4</w:t>
            </w:r>
            <w:r>
              <w:rPr>
                <w:szCs w:val="20"/>
              </w:rPr>
              <w:t xml:space="preserve">,2,1,1; </w:t>
            </w:r>
            <w:r>
              <w:rPr>
                <w:rFonts w:hint="eastAsia" w:eastAsia="宋体"/>
                <w:szCs w:val="20"/>
              </w:rPr>
              <w:t>1</w:t>
            </w:r>
            <w:r>
              <w:rPr>
                <w:szCs w:val="20"/>
              </w:rPr>
              <w:t>,</w:t>
            </w:r>
            <w:r>
              <w:rPr>
                <w:rFonts w:hint="eastAsia" w:eastAsia="宋体"/>
                <w:szCs w:val="20"/>
              </w:rPr>
              <w:t>4</w:t>
            </w:r>
            <w:r>
              <w:rPr>
                <w:szCs w:val="20"/>
              </w:rPr>
              <w:t>). (dH,dV) = (0.5,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Scheduling</w:t>
            </w:r>
          </w:p>
        </w:tc>
        <w:tc>
          <w:tcPr>
            <w:tcW w:w="5011" w:type="dxa"/>
            <w:shd w:val="clear" w:color="auto" w:fill="auto"/>
            <w:noWrap/>
            <w:vAlign w:val="center"/>
          </w:tcPr>
          <w:p>
            <w:pPr>
              <w:spacing w:after="0"/>
              <w:ind w:firstLine="440"/>
              <w:jc w:val="center"/>
              <w:rPr>
                <w:rFonts w:eastAsia="宋体"/>
                <w:szCs w:val="20"/>
              </w:rPr>
            </w:pPr>
            <w:r>
              <w:rPr>
                <w:rFonts w:hint="eastAsia" w:eastAsia="宋体"/>
                <w:szCs w:val="20"/>
              </w:rPr>
              <w:t>Subband 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Traffic model</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FTP model 1: Packet size 500KB, RU~=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ISD</w:t>
            </w:r>
          </w:p>
        </w:tc>
        <w:tc>
          <w:tcPr>
            <w:tcW w:w="5011" w:type="dxa"/>
            <w:shd w:val="clear" w:color="auto" w:fill="auto"/>
            <w:noWrap/>
            <w:vAlign w:val="center"/>
          </w:tcPr>
          <w:p>
            <w:pPr>
              <w:spacing w:after="0"/>
              <w:ind w:firstLine="440"/>
              <w:jc w:val="center"/>
              <w:rPr>
                <w:rFonts w:eastAsia="宋体"/>
                <w:szCs w:val="20"/>
              </w:rPr>
            </w:pPr>
            <w:r>
              <w:rPr>
                <w:rFonts w:hint="eastAsia" w:eastAsia="宋体"/>
                <w:szCs w:val="20"/>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UE layout</w:t>
            </w:r>
          </w:p>
        </w:tc>
        <w:tc>
          <w:tcPr>
            <w:tcW w:w="5011" w:type="dxa"/>
            <w:shd w:val="clear" w:color="auto" w:fill="auto"/>
            <w:noWrap/>
            <w:vAlign w:val="center"/>
          </w:tcPr>
          <w:p>
            <w:pPr>
              <w:spacing w:after="0"/>
              <w:ind w:firstLine="440"/>
              <w:jc w:val="center"/>
              <w:rPr>
                <w:rFonts w:eastAsia="宋体"/>
                <w:szCs w:val="20"/>
              </w:rPr>
            </w:pPr>
            <w:r>
              <w:rPr>
                <w:rFonts w:hint="eastAsia" w:ascii="Times" w:hAnsi="Times" w:eastAsia="宋体" w:cs="Times"/>
                <w:szCs w:val="20"/>
              </w:rPr>
              <w:t>1</w:t>
            </w:r>
            <w:r>
              <w:rPr>
                <w:rFonts w:ascii="Times" w:hAnsi="Times" w:cs="Times"/>
                <w:szCs w:val="20"/>
              </w:rPr>
              <w:t>00%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ascii="Times" w:hAnsi="Times" w:cs="Times"/>
                <w:szCs w:val="20"/>
              </w:rPr>
              <w:t>UE speed</w:t>
            </w:r>
          </w:p>
        </w:tc>
        <w:tc>
          <w:tcPr>
            <w:tcW w:w="5011" w:type="dxa"/>
            <w:shd w:val="clear" w:color="auto" w:fill="auto"/>
            <w:noWrap/>
            <w:vAlign w:val="center"/>
          </w:tcPr>
          <w:p>
            <w:pPr>
              <w:spacing w:after="0"/>
              <w:ind w:firstLine="440"/>
              <w:jc w:val="center"/>
              <w:rPr>
                <w:rFonts w:eastAsia="宋体"/>
                <w:szCs w:val="20"/>
              </w:rPr>
            </w:pPr>
            <w:r>
              <w:rPr>
                <w:rFonts w:ascii="Times" w:hAnsi="Times" w:cs="Times"/>
                <w:szCs w:val="20"/>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Number of average UE per cell</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RB Number</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Max UE power</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32dBm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UL power control</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Open loop TPC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power control parameter</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P0 = -80, Alpha = 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Modulation</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Up to 64QAM/256QAM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Layer mapping</w:t>
            </w:r>
          </w:p>
        </w:tc>
        <w:tc>
          <w:tcPr>
            <w:tcW w:w="5011" w:type="dxa"/>
            <w:shd w:val="clear" w:color="auto" w:fill="auto"/>
            <w:vAlign w:val="center"/>
          </w:tcPr>
          <w:p>
            <w:pPr>
              <w:widowControl w:val="0"/>
              <w:spacing w:after="0"/>
              <w:jc w:val="center"/>
              <w:rPr>
                <w:rFonts w:eastAsia="宋体"/>
                <w:szCs w:val="20"/>
              </w:rPr>
            </w:pPr>
            <w:r>
              <w:rPr>
                <w:rFonts w:hint="eastAsia"/>
                <w:szCs w:val="20"/>
              </w:rPr>
              <w:t>1</w:t>
            </w:r>
            <w:r>
              <w:rPr>
                <w:rFonts w:hint="eastAsia"/>
                <w:szCs w:val="20"/>
                <w:vertAlign w:val="superscript"/>
              </w:rPr>
              <w:t>st</w:t>
            </w:r>
            <w:r>
              <w:rPr>
                <w:rFonts w:hint="eastAsia"/>
                <w:szCs w:val="20"/>
              </w:rPr>
              <w:t xml:space="preserve"> CW@RANK1-4</w:t>
            </w:r>
            <w:r>
              <w:rPr>
                <w:rFonts w:hint="eastAsia" w:eastAsia="宋体"/>
                <w:szCs w:val="20"/>
              </w:rPr>
              <w:t xml:space="preserve">, </w:t>
            </w:r>
            <w:r>
              <w:rPr>
                <w:rFonts w:hint="eastAsia"/>
                <w:szCs w:val="20"/>
              </w:rPr>
              <w:t>2</w:t>
            </w:r>
            <w:r>
              <w:rPr>
                <w:rFonts w:hint="eastAsia"/>
                <w:szCs w:val="20"/>
                <w:vertAlign w:val="superscript"/>
              </w:rPr>
              <w:t>nd</w:t>
            </w:r>
            <w:r>
              <w:rPr>
                <w:rFonts w:hint="eastAsia"/>
                <w:szCs w:val="20"/>
              </w:rPr>
              <w:t xml:space="preserve"> CW@RANK5-8</w:t>
            </w:r>
          </w:p>
        </w:tc>
      </w:tr>
    </w:tbl>
    <w:p>
      <w:pPr>
        <w:pStyle w:val="73"/>
        <w:numPr>
          <w:ilvl w:val="255"/>
          <w:numId w:val="0"/>
        </w:numPr>
        <w:snapToGrid w:val="0"/>
        <w:rPr>
          <w:bCs/>
          <w:sz w:val="20"/>
          <w:szCs w:val="20"/>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6FA5913"/>
    <w:multiLevelType w:val="multilevel"/>
    <w:tmpl w:val="06FA5913"/>
    <w:lvl w:ilvl="0" w:tentative="0">
      <w:start w:val="1"/>
      <w:numFmt w:val="bullet"/>
      <w:lvlText w:val=""/>
      <w:lvlJc w:val="left"/>
      <w:pPr>
        <w:ind w:left="54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7434F3D"/>
    <w:multiLevelType w:val="multilevel"/>
    <w:tmpl w:val="07434F3D"/>
    <w:lvl w:ilvl="0" w:tentative="0">
      <w:start w:val="0"/>
      <w:numFmt w:val="bullet"/>
      <w:lvlText w:val="-"/>
      <w:lvlJc w:val="left"/>
      <w:pPr>
        <w:ind w:left="720" w:hanging="360"/>
      </w:pPr>
      <w:rPr>
        <w:rFonts w:hint="default" w:ascii="Times New Roman" w:hAnsi="Times New Roman"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D67560A"/>
    <w:multiLevelType w:val="multilevel"/>
    <w:tmpl w:val="0D67560A"/>
    <w:lvl w:ilvl="0" w:tentative="0">
      <w:start w:val="1"/>
      <w:numFmt w:val="decimal"/>
      <w:pStyle w:val="127"/>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0DD272C5"/>
    <w:multiLevelType w:val="multilevel"/>
    <w:tmpl w:val="0DD272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17C0595"/>
    <w:multiLevelType w:val="multilevel"/>
    <w:tmpl w:val="117C059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1A80843"/>
    <w:multiLevelType w:val="multilevel"/>
    <w:tmpl w:val="11A80843"/>
    <w:lvl w:ilvl="0" w:tentative="0">
      <w:start w:val="1"/>
      <w:numFmt w:val="bullet"/>
      <w:lvlText w:val=""/>
      <w:lvlJc w:val="left"/>
      <w:pPr>
        <w:ind w:left="720" w:hanging="360"/>
      </w:pPr>
      <w:rPr>
        <w:rFonts w:hint="default" w:ascii="Symbol" w:hAnsi="Symbol"/>
      </w:rPr>
    </w:lvl>
    <w:lvl w:ilvl="1" w:tentative="0">
      <w:start w:val="1"/>
      <w:numFmt w:val="decimal"/>
      <w:lvlText w:val="%2."/>
      <w:lvlJc w:val="left"/>
      <w:pPr>
        <w:ind w:left="1170" w:hanging="360"/>
      </w:p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9440587"/>
    <w:multiLevelType w:val="multilevel"/>
    <w:tmpl w:val="194405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900" w:hanging="360"/>
      </w:pPr>
      <w:rPr>
        <w:rFonts w:hint="default" w:ascii="Courier New" w:hAnsi="Courier New" w:cs="Courier New"/>
      </w:rPr>
    </w:lvl>
    <w:lvl w:ilvl="2" w:tentative="0">
      <w:start w:val="1"/>
      <w:numFmt w:val="bullet"/>
      <w:lvlText w:val=""/>
      <w:lvlJc w:val="left"/>
      <w:pPr>
        <w:ind w:left="135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1">
    <w:nsid w:val="43123F63"/>
    <w:multiLevelType w:val="multilevel"/>
    <w:tmpl w:val="43123F6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ind w:left="117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431F2CDA"/>
    <w:multiLevelType w:val="multilevel"/>
    <w:tmpl w:val="431F2CDA"/>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472B77EB"/>
    <w:multiLevelType w:val="multilevel"/>
    <w:tmpl w:val="472B77EB"/>
    <w:lvl w:ilvl="0" w:tentative="0">
      <w:start w:val="0"/>
      <w:numFmt w:val="bullet"/>
      <w:lvlText w:val="-"/>
      <w:lvlJc w:val="left"/>
      <w:pPr>
        <w:ind w:left="720" w:hanging="360"/>
      </w:pPr>
      <w:rPr>
        <w:rFonts w:hint="default" w:ascii="Times New Roman" w:hAnsi="Times New Roman" w:eastAsia="微软雅黑" w:cs="Times New Roman"/>
        <w:i w:val="0"/>
      </w:rPr>
    </w:lvl>
    <w:lvl w:ilvl="1" w:tentative="0">
      <w:start w:val="1"/>
      <w:numFmt w:val="bullet"/>
      <w:lvlText w:val=""/>
      <w:lvlJc w:val="left"/>
      <w:pPr>
        <w:ind w:left="1440" w:hanging="360"/>
      </w:pPr>
      <w:rPr>
        <w:rFonts w:hint="default" w:ascii="Wingdings" w:hAnsi="Wingdings"/>
      </w:rPr>
    </w:lvl>
    <w:lvl w:ilvl="2" w:tentative="0">
      <w:start w:val="0"/>
      <w:numFmt w:val="bullet"/>
      <w:lvlText w:val="◦"/>
      <w:lvlJc w:val="left"/>
      <w:pPr>
        <w:ind w:left="2160" w:hanging="360"/>
      </w:pPr>
      <w:rPr>
        <w:rFonts w:hint="default" w:ascii="Arial" w:hAnsi="Arial"/>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5">
    <w:nsid w:val="5E93823A"/>
    <w:multiLevelType w:val="singleLevel"/>
    <w:tmpl w:val="5E93823A"/>
    <w:lvl w:ilvl="0" w:tentative="0">
      <w:start w:val="1"/>
      <w:numFmt w:val="decimal"/>
      <w:suff w:val="space"/>
      <w:lvlText w:val="[%1]"/>
      <w:lvlJc w:val="left"/>
    </w:lvl>
  </w:abstractNum>
  <w:abstractNum w:abstractNumId="16">
    <w:nsid w:val="61083285"/>
    <w:multiLevelType w:val="multilevel"/>
    <w:tmpl w:val="61083285"/>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Times New Roman" w:hAnsi="Times New Roman" w:eastAsia="宋体" w:cs="Times New Roman"/>
        <w:b/>
        <w:sz w:val="20"/>
        <w:u w:val="none"/>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6A5D36AB"/>
    <w:multiLevelType w:val="multilevel"/>
    <w:tmpl w:val="6A5D36A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BC87F27"/>
    <w:multiLevelType w:val="multilevel"/>
    <w:tmpl w:val="7BC87F27"/>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1"/>
  </w:num>
  <w:num w:numId="3">
    <w:abstractNumId w:val="19"/>
  </w:num>
  <w:num w:numId="4">
    <w:abstractNumId w:val="2"/>
  </w:num>
  <w:num w:numId="5">
    <w:abstractNumId w:val="18"/>
  </w:num>
  <w:num w:numId="6">
    <w:abstractNumId w:val="14"/>
  </w:num>
  <w:num w:numId="7">
    <w:abstractNumId w:val="5"/>
  </w:num>
  <w:num w:numId="8">
    <w:abstractNumId w:val="10"/>
  </w:num>
  <w:num w:numId="9">
    <w:abstractNumId w:val="16"/>
  </w:num>
  <w:num w:numId="10">
    <w:abstractNumId w:val="12"/>
  </w:num>
  <w:num w:numId="11">
    <w:abstractNumId w:val="12"/>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8"/>
  </w:num>
  <w:num w:numId="14">
    <w:abstractNumId w:val="9"/>
  </w:num>
  <w:num w:numId="15">
    <w:abstractNumId w:val="7"/>
  </w:num>
  <w:num w:numId="16">
    <w:abstractNumId w:val="17"/>
  </w:num>
  <w:num w:numId="17">
    <w:abstractNumId w:val="4"/>
  </w:num>
  <w:num w:numId="18">
    <w:abstractNumId w:val="6"/>
  </w:num>
  <w:num w:numId="19">
    <w:abstractNumId w:val="3"/>
  </w:num>
  <w:num w:numId="20">
    <w:abstractNumId w:val="20"/>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B55"/>
    <w:rsid w:val="00006D23"/>
    <w:rsid w:val="0000705B"/>
    <w:rsid w:val="0000711D"/>
    <w:rsid w:val="00007304"/>
    <w:rsid w:val="00007880"/>
    <w:rsid w:val="00007AC2"/>
    <w:rsid w:val="00007EEB"/>
    <w:rsid w:val="00010512"/>
    <w:rsid w:val="0001054F"/>
    <w:rsid w:val="00010969"/>
    <w:rsid w:val="00010A7B"/>
    <w:rsid w:val="00010AF9"/>
    <w:rsid w:val="00010B6D"/>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063"/>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E2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E7E4B"/>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29"/>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EAC"/>
    <w:rsid w:val="00130E18"/>
    <w:rsid w:val="00130FE5"/>
    <w:rsid w:val="001315A9"/>
    <w:rsid w:val="001317A7"/>
    <w:rsid w:val="00131A50"/>
    <w:rsid w:val="001321B3"/>
    <w:rsid w:val="00132346"/>
    <w:rsid w:val="00132581"/>
    <w:rsid w:val="00132A1F"/>
    <w:rsid w:val="001330A4"/>
    <w:rsid w:val="001330ED"/>
    <w:rsid w:val="00133157"/>
    <w:rsid w:val="001332E9"/>
    <w:rsid w:val="0013344E"/>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47B"/>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6EA"/>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84"/>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536"/>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3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35F"/>
    <w:rsid w:val="002463D0"/>
    <w:rsid w:val="00246617"/>
    <w:rsid w:val="00246869"/>
    <w:rsid w:val="00246886"/>
    <w:rsid w:val="00246944"/>
    <w:rsid w:val="00246A8E"/>
    <w:rsid w:val="00246AB3"/>
    <w:rsid w:val="00247277"/>
    <w:rsid w:val="002479CD"/>
    <w:rsid w:val="00247A5F"/>
    <w:rsid w:val="00247DF0"/>
    <w:rsid w:val="00250170"/>
    <w:rsid w:val="00250D2F"/>
    <w:rsid w:val="00250D7A"/>
    <w:rsid w:val="00251062"/>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6F89"/>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3D7"/>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394"/>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C7C"/>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675"/>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808"/>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25"/>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462"/>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187"/>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EFD"/>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1EC2"/>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749"/>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474"/>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BFD"/>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253"/>
    <w:rsid w:val="005A6765"/>
    <w:rsid w:val="005A6DA7"/>
    <w:rsid w:val="005A6E9B"/>
    <w:rsid w:val="005A709A"/>
    <w:rsid w:val="005A72FB"/>
    <w:rsid w:val="005A7507"/>
    <w:rsid w:val="005A7965"/>
    <w:rsid w:val="005A7E5A"/>
    <w:rsid w:val="005B00E8"/>
    <w:rsid w:val="005B05B4"/>
    <w:rsid w:val="005B0669"/>
    <w:rsid w:val="005B0765"/>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330"/>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606"/>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ED6"/>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247"/>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7EE"/>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898"/>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7D"/>
    <w:rsid w:val="00705060"/>
    <w:rsid w:val="007055E4"/>
    <w:rsid w:val="00705720"/>
    <w:rsid w:val="007060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AA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95C"/>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04"/>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8C1"/>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1B"/>
    <w:rsid w:val="008145E1"/>
    <w:rsid w:val="00814620"/>
    <w:rsid w:val="00814655"/>
    <w:rsid w:val="008146DD"/>
    <w:rsid w:val="008148B3"/>
    <w:rsid w:val="008149BE"/>
    <w:rsid w:val="00814D10"/>
    <w:rsid w:val="00815192"/>
    <w:rsid w:val="008155DF"/>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5D7"/>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0B5"/>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2A0"/>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172"/>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34"/>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A52"/>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6C9C"/>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1F24"/>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D86"/>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4C5"/>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2D93"/>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CAB"/>
    <w:rsid w:val="00C06E91"/>
    <w:rsid w:val="00C07324"/>
    <w:rsid w:val="00C07789"/>
    <w:rsid w:val="00C077E3"/>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BB"/>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0F26"/>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0D5B"/>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73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277"/>
    <w:rsid w:val="00C74449"/>
    <w:rsid w:val="00C74572"/>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3C4"/>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4B6"/>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AFE"/>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4DB"/>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549"/>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05F"/>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37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4E3"/>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758"/>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EB"/>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9C"/>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707"/>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19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464745"/>
    <w:rsid w:val="014C1CFB"/>
    <w:rsid w:val="015D09A9"/>
    <w:rsid w:val="015E0BE9"/>
    <w:rsid w:val="0161607D"/>
    <w:rsid w:val="016847E7"/>
    <w:rsid w:val="018F1416"/>
    <w:rsid w:val="01986FCB"/>
    <w:rsid w:val="01A23497"/>
    <w:rsid w:val="01AA60F8"/>
    <w:rsid w:val="01AB094A"/>
    <w:rsid w:val="01AC673E"/>
    <w:rsid w:val="01AE21DC"/>
    <w:rsid w:val="01B306E4"/>
    <w:rsid w:val="01BF4ED1"/>
    <w:rsid w:val="01D27A5F"/>
    <w:rsid w:val="01F37365"/>
    <w:rsid w:val="02004B2C"/>
    <w:rsid w:val="0201766A"/>
    <w:rsid w:val="02151F95"/>
    <w:rsid w:val="022A4AA1"/>
    <w:rsid w:val="022E47B0"/>
    <w:rsid w:val="02320E86"/>
    <w:rsid w:val="024819DC"/>
    <w:rsid w:val="02554999"/>
    <w:rsid w:val="02565169"/>
    <w:rsid w:val="02574326"/>
    <w:rsid w:val="025B75F9"/>
    <w:rsid w:val="026553C7"/>
    <w:rsid w:val="02762CB4"/>
    <w:rsid w:val="02767EF6"/>
    <w:rsid w:val="027F75CB"/>
    <w:rsid w:val="02874D3F"/>
    <w:rsid w:val="029A0AC9"/>
    <w:rsid w:val="029B47FF"/>
    <w:rsid w:val="02B34E07"/>
    <w:rsid w:val="02DC5D29"/>
    <w:rsid w:val="02E818F1"/>
    <w:rsid w:val="02EE6889"/>
    <w:rsid w:val="030F5EB8"/>
    <w:rsid w:val="031B3D3A"/>
    <w:rsid w:val="03300F14"/>
    <w:rsid w:val="03382F46"/>
    <w:rsid w:val="033A53C5"/>
    <w:rsid w:val="0362687D"/>
    <w:rsid w:val="03653EA6"/>
    <w:rsid w:val="036D7971"/>
    <w:rsid w:val="037C375A"/>
    <w:rsid w:val="037C3EB8"/>
    <w:rsid w:val="037C5BED"/>
    <w:rsid w:val="038245C9"/>
    <w:rsid w:val="038317D7"/>
    <w:rsid w:val="03847750"/>
    <w:rsid w:val="03871F70"/>
    <w:rsid w:val="03915486"/>
    <w:rsid w:val="03AE2B70"/>
    <w:rsid w:val="03C200B6"/>
    <w:rsid w:val="03D81924"/>
    <w:rsid w:val="03DD13E3"/>
    <w:rsid w:val="03E9024B"/>
    <w:rsid w:val="03E925DE"/>
    <w:rsid w:val="03EF321E"/>
    <w:rsid w:val="03F638B5"/>
    <w:rsid w:val="042B188D"/>
    <w:rsid w:val="04314521"/>
    <w:rsid w:val="043A302C"/>
    <w:rsid w:val="043B4D0A"/>
    <w:rsid w:val="043F479D"/>
    <w:rsid w:val="04515159"/>
    <w:rsid w:val="045453B9"/>
    <w:rsid w:val="04640F1A"/>
    <w:rsid w:val="04694EAC"/>
    <w:rsid w:val="046A03D5"/>
    <w:rsid w:val="046C35A2"/>
    <w:rsid w:val="0492209E"/>
    <w:rsid w:val="049406C4"/>
    <w:rsid w:val="04B345F7"/>
    <w:rsid w:val="04BE7DD0"/>
    <w:rsid w:val="04CD0148"/>
    <w:rsid w:val="04CD0CB7"/>
    <w:rsid w:val="04E56982"/>
    <w:rsid w:val="04EB3650"/>
    <w:rsid w:val="050866C6"/>
    <w:rsid w:val="050D0125"/>
    <w:rsid w:val="0516763D"/>
    <w:rsid w:val="05223E29"/>
    <w:rsid w:val="052B2B3D"/>
    <w:rsid w:val="054445DB"/>
    <w:rsid w:val="055A06C9"/>
    <w:rsid w:val="055B5DD3"/>
    <w:rsid w:val="05644CA9"/>
    <w:rsid w:val="056B33A0"/>
    <w:rsid w:val="05702DF2"/>
    <w:rsid w:val="05733EFD"/>
    <w:rsid w:val="058A745F"/>
    <w:rsid w:val="058D2653"/>
    <w:rsid w:val="05930449"/>
    <w:rsid w:val="05933657"/>
    <w:rsid w:val="05953D66"/>
    <w:rsid w:val="059F3CC7"/>
    <w:rsid w:val="05A11E98"/>
    <w:rsid w:val="05A9224A"/>
    <w:rsid w:val="05B56F8C"/>
    <w:rsid w:val="05C06E8C"/>
    <w:rsid w:val="05CF1D27"/>
    <w:rsid w:val="05DE7EFC"/>
    <w:rsid w:val="05E060C8"/>
    <w:rsid w:val="05EA3121"/>
    <w:rsid w:val="05EA6BAE"/>
    <w:rsid w:val="05EB37CA"/>
    <w:rsid w:val="05EF39F0"/>
    <w:rsid w:val="06073C3A"/>
    <w:rsid w:val="06093003"/>
    <w:rsid w:val="060D79A1"/>
    <w:rsid w:val="060E00E0"/>
    <w:rsid w:val="06197729"/>
    <w:rsid w:val="06257099"/>
    <w:rsid w:val="0632692A"/>
    <w:rsid w:val="06340A3B"/>
    <w:rsid w:val="064244D9"/>
    <w:rsid w:val="06511ACC"/>
    <w:rsid w:val="06564BA4"/>
    <w:rsid w:val="067751BD"/>
    <w:rsid w:val="06A11B02"/>
    <w:rsid w:val="06B34C51"/>
    <w:rsid w:val="06BA6ABF"/>
    <w:rsid w:val="06C62058"/>
    <w:rsid w:val="06CF7159"/>
    <w:rsid w:val="06D32D7E"/>
    <w:rsid w:val="06E21138"/>
    <w:rsid w:val="06E64C63"/>
    <w:rsid w:val="06F24EF2"/>
    <w:rsid w:val="070D6000"/>
    <w:rsid w:val="07470651"/>
    <w:rsid w:val="074F79E7"/>
    <w:rsid w:val="075815C4"/>
    <w:rsid w:val="076A0810"/>
    <w:rsid w:val="07716096"/>
    <w:rsid w:val="07933A83"/>
    <w:rsid w:val="07934010"/>
    <w:rsid w:val="07973398"/>
    <w:rsid w:val="079D12CF"/>
    <w:rsid w:val="07A46BE4"/>
    <w:rsid w:val="07AE7932"/>
    <w:rsid w:val="07AF11A1"/>
    <w:rsid w:val="07B814E5"/>
    <w:rsid w:val="07BD4B03"/>
    <w:rsid w:val="07C169E4"/>
    <w:rsid w:val="07C239BC"/>
    <w:rsid w:val="07C27A8B"/>
    <w:rsid w:val="07D013A8"/>
    <w:rsid w:val="07D648D8"/>
    <w:rsid w:val="07E22A7A"/>
    <w:rsid w:val="07E9601C"/>
    <w:rsid w:val="07FD44E9"/>
    <w:rsid w:val="0805407D"/>
    <w:rsid w:val="08127126"/>
    <w:rsid w:val="08132E8B"/>
    <w:rsid w:val="081C2739"/>
    <w:rsid w:val="081D706E"/>
    <w:rsid w:val="085A6A73"/>
    <w:rsid w:val="085C0A8C"/>
    <w:rsid w:val="085D519A"/>
    <w:rsid w:val="086378F2"/>
    <w:rsid w:val="086D1BC3"/>
    <w:rsid w:val="08706B4B"/>
    <w:rsid w:val="08715CEC"/>
    <w:rsid w:val="088B79C8"/>
    <w:rsid w:val="08CE61CB"/>
    <w:rsid w:val="08D2064E"/>
    <w:rsid w:val="08D56A05"/>
    <w:rsid w:val="08DF67C6"/>
    <w:rsid w:val="08EC00E2"/>
    <w:rsid w:val="08F44BC5"/>
    <w:rsid w:val="08FA203B"/>
    <w:rsid w:val="08FA7C88"/>
    <w:rsid w:val="0923103D"/>
    <w:rsid w:val="093A1D12"/>
    <w:rsid w:val="093A51B7"/>
    <w:rsid w:val="094B14E7"/>
    <w:rsid w:val="094B2E05"/>
    <w:rsid w:val="095017F1"/>
    <w:rsid w:val="095256C8"/>
    <w:rsid w:val="09664D4F"/>
    <w:rsid w:val="0970282E"/>
    <w:rsid w:val="09AB29D4"/>
    <w:rsid w:val="09E87090"/>
    <w:rsid w:val="09F5290D"/>
    <w:rsid w:val="09FD0440"/>
    <w:rsid w:val="0A0518AB"/>
    <w:rsid w:val="0A0D50DF"/>
    <w:rsid w:val="0A20692F"/>
    <w:rsid w:val="0A234CCB"/>
    <w:rsid w:val="0A32370E"/>
    <w:rsid w:val="0A3247B9"/>
    <w:rsid w:val="0A4B2DA7"/>
    <w:rsid w:val="0A585A2D"/>
    <w:rsid w:val="0A594E3E"/>
    <w:rsid w:val="0A5A0436"/>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80801"/>
    <w:rsid w:val="0AE96B11"/>
    <w:rsid w:val="0AFD09EB"/>
    <w:rsid w:val="0AFF05E6"/>
    <w:rsid w:val="0B07538C"/>
    <w:rsid w:val="0B1A274D"/>
    <w:rsid w:val="0B227BC7"/>
    <w:rsid w:val="0B254ED4"/>
    <w:rsid w:val="0B2E5D46"/>
    <w:rsid w:val="0B3A4E5B"/>
    <w:rsid w:val="0B423CBB"/>
    <w:rsid w:val="0B426855"/>
    <w:rsid w:val="0B536C32"/>
    <w:rsid w:val="0B5823AA"/>
    <w:rsid w:val="0B587408"/>
    <w:rsid w:val="0B595FAD"/>
    <w:rsid w:val="0B597009"/>
    <w:rsid w:val="0B6E0FF5"/>
    <w:rsid w:val="0B7646AE"/>
    <w:rsid w:val="0B827907"/>
    <w:rsid w:val="0B8C4C1A"/>
    <w:rsid w:val="0B9549DB"/>
    <w:rsid w:val="0B9D13EC"/>
    <w:rsid w:val="0BA07E46"/>
    <w:rsid w:val="0BA943A4"/>
    <w:rsid w:val="0BAE32C3"/>
    <w:rsid w:val="0BB05497"/>
    <w:rsid w:val="0BB9344B"/>
    <w:rsid w:val="0BC032D6"/>
    <w:rsid w:val="0BC10793"/>
    <w:rsid w:val="0BC350B5"/>
    <w:rsid w:val="0BDB1E35"/>
    <w:rsid w:val="0BDB6546"/>
    <w:rsid w:val="0BDD031D"/>
    <w:rsid w:val="0BE0571E"/>
    <w:rsid w:val="0BE15659"/>
    <w:rsid w:val="0BE32529"/>
    <w:rsid w:val="0C005070"/>
    <w:rsid w:val="0C195365"/>
    <w:rsid w:val="0C1A6BD3"/>
    <w:rsid w:val="0C1D70C9"/>
    <w:rsid w:val="0C3314C7"/>
    <w:rsid w:val="0C6F4E58"/>
    <w:rsid w:val="0C76751C"/>
    <w:rsid w:val="0CFB1DB9"/>
    <w:rsid w:val="0D103D70"/>
    <w:rsid w:val="0D220294"/>
    <w:rsid w:val="0D283356"/>
    <w:rsid w:val="0D3A4A42"/>
    <w:rsid w:val="0D5773D6"/>
    <w:rsid w:val="0D594DB6"/>
    <w:rsid w:val="0D5B0509"/>
    <w:rsid w:val="0D5B411F"/>
    <w:rsid w:val="0D632B1E"/>
    <w:rsid w:val="0D6E771D"/>
    <w:rsid w:val="0D733852"/>
    <w:rsid w:val="0D7D7848"/>
    <w:rsid w:val="0D80206A"/>
    <w:rsid w:val="0D8E173E"/>
    <w:rsid w:val="0DA10A04"/>
    <w:rsid w:val="0DD6316B"/>
    <w:rsid w:val="0DD74FA9"/>
    <w:rsid w:val="0DED441A"/>
    <w:rsid w:val="0DF13B47"/>
    <w:rsid w:val="0DF6009D"/>
    <w:rsid w:val="0E090B69"/>
    <w:rsid w:val="0E0A5187"/>
    <w:rsid w:val="0E2D6B35"/>
    <w:rsid w:val="0E332166"/>
    <w:rsid w:val="0E3917FF"/>
    <w:rsid w:val="0E3D4D05"/>
    <w:rsid w:val="0E422A2D"/>
    <w:rsid w:val="0E613656"/>
    <w:rsid w:val="0E72787E"/>
    <w:rsid w:val="0E86024B"/>
    <w:rsid w:val="0E983A75"/>
    <w:rsid w:val="0E9F5739"/>
    <w:rsid w:val="0EBA568C"/>
    <w:rsid w:val="0EC3008E"/>
    <w:rsid w:val="0ED019E1"/>
    <w:rsid w:val="0EDB339F"/>
    <w:rsid w:val="0EDF6B6B"/>
    <w:rsid w:val="0F125211"/>
    <w:rsid w:val="0F152A9D"/>
    <w:rsid w:val="0F1C036A"/>
    <w:rsid w:val="0F1E6D2F"/>
    <w:rsid w:val="0F1E7B0D"/>
    <w:rsid w:val="0F220960"/>
    <w:rsid w:val="0F2446EA"/>
    <w:rsid w:val="0F38513D"/>
    <w:rsid w:val="0F3E2CD1"/>
    <w:rsid w:val="0F62047F"/>
    <w:rsid w:val="0F63260F"/>
    <w:rsid w:val="0F6A4DD3"/>
    <w:rsid w:val="0F6B41F3"/>
    <w:rsid w:val="0F774B27"/>
    <w:rsid w:val="0F7A2097"/>
    <w:rsid w:val="0F7F1100"/>
    <w:rsid w:val="0F816B6A"/>
    <w:rsid w:val="0F82210C"/>
    <w:rsid w:val="0F950757"/>
    <w:rsid w:val="0FA023BF"/>
    <w:rsid w:val="0FA36B70"/>
    <w:rsid w:val="0FA37671"/>
    <w:rsid w:val="0FAC2C6D"/>
    <w:rsid w:val="0FB70395"/>
    <w:rsid w:val="0FBA4112"/>
    <w:rsid w:val="0FBB10D0"/>
    <w:rsid w:val="0FDA6A10"/>
    <w:rsid w:val="0FFB5F24"/>
    <w:rsid w:val="10040C3F"/>
    <w:rsid w:val="100B59FA"/>
    <w:rsid w:val="10110CDB"/>
    <w:rsid w:val="10206D1E"/>
    <w:rsid w:val="10347727"/>
    <w:rsid w:val="10357330"/>
    <w:rsid w:val="103B7609"/>
    <w:rsid w:val="10596916"/>
    <w:rsid w:val="105F040B"/>
    <w:rsid w:val="10701270"/>
    <w:rsid w:val="107A5169"/>
    <w:rsid w:val="107B4EBF"/>
    <w:rsid w:val="107C4D2C"/>
    <w:rsid w:val="10881C30"/>
    <w:rsid w:val="108A6F8A"/>
    <w:rsid w:val="10907B90"/>
    <w:rsid w:val="10A27296"/>
    <w:rsid w:val="10A32DF1"/>
    <w:rsid w:val="10A45B57"/>
    <w:rsid w:val="10A50D79"/>
    <w:rsid w:val="10A6408E"/>
    <w:rsid w:val="10AB24DF"/>
    <w:rsid w:val="10C91619"/>
    <w:rsid w:val="10D305FF"/>
    <w:rsid w:val="10D42E50"/>
    <w:rsid w:val="10D653BA"/>
    <w:rsid w:val="10DA6788"/>
    <w:rsid w:val="10DB6356"/>
    <w:rsid w:val="10EE1A70"/>
    <w:rsid w:val="10EF5ED1"/>
    <w:rsid w:val="10FF35F1"/>
    <w:rsid w:val="1106759A"/>
    <w:rsid w:val="110A4CDD"/>
    <w:rsid w:val="112A5200"/>
    <w:rsid w:val="112B7604"/>
    <w:rsid w:val="11306888"/>
    <w:rsid w:val="114C4009"/>
    <w:rsid w:val="115B389E"/>
    <w:rsid w:val="1168799E"/>
    <w:rsid w:val="118B5FDD"/>
    <w:rsid w:val="119466E3"/>
    <w:rsid w:val="11A10C39"/>
    <w:rsid w:val="11A64DBC"/>
    <w:rsid w:val="11AF324A"/>
    <w:rsid w:val="11B31B1D"/>
    <w:rsid w:val="11B56E24"/>
    <w:rsid w:val="11B814E6"/>
    <w:rsid w:val="11C557B7"/>
    <w:rsid w:val="11E40B58"/>
    <w:rsid w:val="120B6EA9"/>
    <w:rsid w:val="1228310E"/>
    <w:rsid w:val="12313D6F"/>
    <w:rsid w:val="12325B1D"/>
    <w:rsid w:val="1244691E"/>
    <w:rsid w:val="124D2544"/>
    <w:rsid w:val="1251591B"/>
    <w:rsid w:val="12610602"/>
    <w:rsid w:val="126B461E"/>
    <w:rsid w:val="127D72F2"/>
    <w:rsid w:val="1296098F"/>
    <w:rsid w:val="12A908D3"/>
    <w:rsid w:val="12AA7F02"/>
    <w:rsid w:val="12B31A9B"/>
    <w:rsid w:val="12B47253"/>
    <w:rsid w:val="12C14396"/>
    <w:rsid w:val="12DE33CA"/>
    <w:rsid w:val="12EA7758"/>
    <w:rsid w:val="12FC274E"/>
    <w:rsid w:val="12FF52DE"/>
    <w:rsid w:val="13030235"/>
    <w:rsid w:val="13063F94"/>
    <w:rsid w:val="13344C16"/>
    <w:rsid w:val="1343505A"/>
    <w:rsid w:val="13544A6B"/>
    <w:rsid w:val="13596CEC"/>
    <w:rsid w:val="135C3AB9"/>
    <w:rsid w:val="135E2410"/>
    <w:rsid w:val="136B08B3"/>
    <w:rsid w:val="137A40BD"/>
    <w:rsid w:val="138526B8"/>
    <w:rsid w:val="138F4AA7"/>
    <w:rsid w:val="138F4ADA"/>
    <w:rsid w:val="13910B1E"/>
    <w:rsid w:val="139C65FB"/>
    <w:rsid w:val="13B563DA"/>
    <w:rsid w:val="13B807AA"/>
    <w:rsid w:val="13BD31AB"/>
    <w:rsid w:val="13C032AD"/>
    <w:rsid w:val="13C53BCF"/>
    <w:rsid w:val="13C55B19"/>
    <w:rsid w:val="13CD27B6"/>
    <w:rsid w:val="13E532CA"/>
    <w:rsid w:val="13ED0B0B"/>
    <w:rsid w:val="13ED7D7F"/>
    <w:rsid w:val="13F96221"/>
    <w:rsid w:val="14007100"/>
    <w:rsid w:val="14145A78"/>
    <w:rsid w:val="14176353"/>
    <w:rsid w:val="141F7FB3"/>
    <w:rsid w:val="14242FDA"/>
    <w:rsid w:val="142F0E4F"/>
    <w:rsid w:val="14436E72"/>
    <w:rsid w:val="14481845"/>
    <w:rsid w:val="144F55C3"/>
    <w:rsid w:val="1450322B"/>
    <w:rsid w:val="145207A2"/>
    <w:rsid w:val="14547E86"/>
    <w:rsid w:val="14637D36"/>
    <w:rsid w:val="14643C15"/>
    <w:rsid w:val="147C2A02"/>
    <w:rsid w:val="147E33CA"/>
    <w:rsid w:val="1487373C"/>
    <w:rsid w:val="14960C1B"/>
    <w:rsid w:val="14B0700C"/>
    <w:rsid w:val="14C02505"/>
    <w:rsid w:val="14C34089"/>
    <w:rsid w:val="14D35BD9"/>
    <w:rsid w:val="14DB33FC"/>
    <w:rsid w:val="14DE0AFC"/>
    <w:rsid w:val="14E65CDE"/>
    <w:rsid w:val="14E71E19"/>
    <w:rsid w:val="14E7787F"/>
    <w:rsid w:val="14F44F2E"/>
    <w:rsid w:val="150461E5"/>
    <w:rsid w:val="15253FCB"/>
    <w:rsid w:val="15416178"/>
    <w:rsid w:val="154F2B32"/>
    <w:rsid w:val="1561603B"/>
    <w:rsid w:val="15690DB0"/>
    <w:rsid w:val="157E6456"/>
    <w:rsid w:val="158F48E5"/>
    <w:rsid w:val="15C94A90"/>
    <w:rsid w:val="15CC0A4A"/>
    <w:rsid w:val="15D74588"/>
    <w:rsid w:val="15EB4378"/>
    <w:rsid w:val="15FB4E72"/>
    <w:rsid w:val="160B185E"/>
    <w:rsid w:val="1628036C"/>
    <w:rsid w:val="16435A3F"/>
    <w:rsid w:val="164D2E5E"/>
    <w:rsid w:val="16702D89"/>
    <w:rsid w:val="16704155"/>
    <w:rsid w:val="16796F0F"/>
    <w:rsid w:val="1688556A"/>
    <w:rsid w:val="168D2189"/>
    <w:rsid w:val="16A00FDF"/>
    <w:rsid w:val="16A32AAC"/>
    <w:rsid w:val="16A470C1"/>
    <w:rsid w:val="16AF0615"/>
    <w:rsid w:val="16B31741"/>
    <w:rsid w:val="16B82A50"/>
    <w:rsid w:val="16BD0B49"/>
    <w:rsid w:val="16C56DC6"/>
    <w:rsid w:val="16D50CFC"/>
    <w:rsid w:val="16E33AB3"/>
    <w:rsid w:val="16EB76EF"/>
    <w:rsid w:val="17141C1D"/>
    <w:rsid w:val="171A00BC"/>
    <w:rsid w:val="171B0546"/>
    <w:rsid w:val="17304A49"/>
    <w:rsid w:val="173353C2"/>
    <w:rsid w:val="174224E7"/>
    <w:rsid w:val="17493381"/>
    <w:rsid w:val="1754061B"/>
    <w:rsid w:val="177521D9"/>
    <w:rsid w:val="178102C8"/>
    <w:rsid w:val="17874ED3"/>
    <w:rsid w:val="1788023C"/>
    <w:rsid w:val="17886A2C"/>
    <w:rsid w:val="178F26E7"/>
    <w:rsid w:val="17966843"/>
    <w:rsid w:val="17A9660F"/>
    <w:rsid w:val="17C8274F"/>
    <w:rsid w:val="17D04B6E"/>
    <w:rsid w:val="17D80F4C"/>
    <w:rsid w:val="17E14521"/>
    <w:rsid w:val="17F779C2"/>
    <w:rsid w:val="18002CEE"/>
    <w:rsid w:val="1802776E"/>
    <w:rsid w:val="180414A0"/>
    <w:rsid w:val="18077070"/>
    <w:rsid w:val="18105F38"/>
    <w:rsid w:val="18117661"/>
    <w:rsid w:val="18185B1D"/>
    <w:rsid w:val="18414CA2"/>
    <w:rsid w:val="18523ADE"/>
    <w:rsid w:val="18660CD4"/>
    <w:rsid w:val="1866694B"/>
    <w:rsid w:val="186C1ACE"/>
    <w:rsid w:val="186D267B"/>
    <w:rsid w:val="18890477"/>
    <w:rsid w:val="188C5B30"/>
    <w:rsid w:val="188C6C7D"/>
    <w:rsid w:val="18960812"/>
    <w:rsid w:val="189C7EF6"/>
    <w:rsid w:val="18B04B4D"/>
    <w:rsid w:val="18C5316D"/>
    <w:rsid w:val="18E51357"/>
    <w:rsid w:val="18E87E12"/>
    <w:rsid w:val="18F5052C"/>
    <w:rsid w:val="19041774"/>
    <w:rsid w:val="191D14D9"/>
    <w:rsid w:val="191D6F79"/>
    <w:rsid w:val="191E393A"/>
    <w:rsid w:val="19280474"/>
    <w:rsid w:val="193D27C8"/>
    <w:rsid w:val="19693EEF"/>
    <w:rsid w:val="196B5F41"/>
    <w:rsid w:val="199860B4"/>
    <w:rsid w:val="19A33A02"/>
    <w:rsid w:val="19D1732F"/>
    <w:rsid w:val="19DD2371"/>
    <w:rsid w:val="19EB7BC9"/>
    <w:rsid w:val="19F92180"/>
    <w:rsid w:val="1A001213"/>
    <w:rsid w:val="1A0D4248"/>
    <w:rsid w:val="1A1D2C9D"/>
    <w:rsid w:val="1A200A74"/>
    <w:rsid w:val="1A2619C2"/>
    <w:rsid w:val="1A2F2398"/>
    <w:rsid w:val="1A3055B8"/>
    <w:rsid w:val="1A367868"/>
    <w:rsid w:val="1A3E0E11"/>
    <w:rsid w:val="1A5655AF"/>
    <w:rsid w:val="1A6030AE"/>
    <w:rsid w:val="1A6B5CD7"/>
    <w:rsid w:val="1A9B675D"/>
    <w:rsid w:val="1ACE1F24"/>
    <w:rsid w:val="1AD153DF"/>
    <w:rsid w:val="1AD33B33"/>
    <w:rsid w:val="1AD36372"/>
    <w:rsid w:val="1ADE3E70"/>
    <w:rsid w:val="1AE032B7"/>
    <w:rsid w:val="1AE42348"/>
    <w:rsid w:val="1AE5004C"/>
    <w:rsid w:val="1AEC64F5"/>
    <w:rsid w:val="1AF2383D"/>
    <w:rsid w:val="1B012875"/>
    <w:rsid w:val="1B157C1A"/>
    <w:rsid w:val="1B1A6E4B"/>
    <w:rsid w:val="1B211C8A"/>
    <w:rsid w:val="1B325062"/>
    <w:rsid w:val="1B333D86"/>
    <w:rsid w:val="1B572C7F"/>
    <w:rsid w:val="1B5734B2"/>
    <w:rsid w:val="1B5C26DD"/>
    <w:rsid w:val="1B70494E"/>
    <w:rsid w:val="1B741EAE"/>
    <w:rsid w:val="1B7A3044"/>
    <w:rsid w:val="1B82426F"/>
    <w:rsid w:val="1B99173F"/>
    <w:rsid w:val="1B9E5782"/>
    <w:rsid w:val="1B9F2F5B"/>
    <w:rsid w:val="1BA31D38"/>
    <w:rsid w:val="1BB15A38"/>
    <w:rsid w:val="1BB32D92"/>
    <w:rsid w:val="1BCA4E13"/>
    <w:rsid w:val="1BD93E58"/>
    <w:rsid w:val="1BDB13FF"/>
    <w:rsid w:val="1BE75134"/>
    <w:rsid w:val="1BEB39AC"/>
    <w:rsid w:val="1BEF1E89"/>
    <w:rsid w:val="1BF238C5"/>
    <w:rsid w:val="1C080D1D"/>
    <w:rsid w:val="1C327414"/>
    <w:rsid w:val="1C3C5A93"/>
    <w:rsid w:val="1C3D2E04"/>
    <w:rsid w:val="1C3D5C01"/>
    <w:rsid w:val="1C4852DE"/>
    <w:rsid w:val="1C4D45E0"/>
    <w:rsid w:val="1CB701AA"/>
    <w:rsid w:val="1CC5776E"/>
    <w:rsid w:val="1CCA0F66"/>
    <w:rsid w:val="1CDE446D"/>
    <w:rsid w:val="1CE20210"/>
    <w:rsid w:val="1CE55FB2"/>
    <w:rsid w:val="1CFA0A2E"/>
    <w:rsid w:val="1D234999"/>
    <w:rsid w:val="1D26771C"/>
    <w:rsid w:val="1D3D791F"/>
    <w:rsid w:val="1D464FEE"/>
    <w:rsid w:val="1D5D7C71"/>
    <w:rsid w:val="1D5E15AD"/>
    <w:rsid w:val="1D644902"/>
    <w:rsid w:val="1D6B1D16"/>
    <w:rsid w:val="1D8C2BA2"/>
    <w:rsid w:val="1D8F6B81"/>
    <w:rsid w:val="1D905228"/>
    <w:rsid w:val="1D9E7BBD"/>
    <w:rsid w:val="1DA769BF"/>
    <w:rsid w:val="1DAB0536"/>
    <w:rsid w:val="1DBC1C44"/>
    <w:rsid w:val="1DCC2895"/>
    <w:rsid w:val="1DCC2B42"/>
    <w:rsid w:val="1DF24DA6"/>
    <w:rsid w:val="1DF43659"/>
    <w:rsid w:val="1DFC21EE"/>
    <w:rsid w:val="1E0E4DD7"/>
    <w:rsid w:val="1E202860"/>
    <w:rsid w:val="1E4473F8"/>
    <w:rsid w:val="1E490459"/>
    <w:rsid w:val="1E50751B"/>
    <w:rsid w:val="1E545B82"/>
    <w:rsid w:val="1E6D1C74"/>
    <w:rsid w:val="1E736E4E"/>
    <w:rsid w:val="1E7E5EB1"/>
    <w:rsid w:val="1E9B048D"/>
    <w:rsid w:val="1EA61B83"/>
    <w:rsid w:val="1EA82227"/>
    <w:rsid w:val="1EAD188D"/>
    <w:rsid w:val="1EBC72D1"/>
    <w:rsid w:val="1EBC7347"/>
    <w:rsid w:val="1EBF31D2"/>
    <w:rsid w:val="1EC642BC"/>
    <w:rsid w:val="1ECF5F59"/>
    <w:rsid w:val="1EDC2551"/>
    <w:rsid w:val="1EF23920"/>
    <w:rsid w:val="1EF80396"/>
    <w:rsid w:val="1F032AB6"/>
    <w:rsid w:val="1F1C29EF"/>
    <w:rsid w:val="1F234826"/>
    <w:rsid w:val="1F2617FF"/>
    <w:rsid w:val="1F31645A"/>
    <w:rsid w:val="1F4773C4"/>
    <w:rsid w:val="1F517BAC"/>
    <w:rsid w:val="1F5E0D38"/>
    <w:rsid w:val="1F5F4414"/>
    <w:rsid w:val="1F637F58"/>
    <w:rsid w:val="1F6775E6"/>
    <w:rsid w:val="1F826970"/>
    <w:rsid w:val="1F972A67"/>
    <w:rsid w:val="1FA317AB"/>
    <w:rsid w:val="1FA415FD"/>
    <w:rsid w:val="1FA60478"/>
    <w:rsid w:val="1FA9286D"/>
    <w:rsid w:val="1FB66D49"/>
    <w:rsid w:val="1FC65BDA"/>
    <w:rsid w:val="1FCB673D"/>
    <w:rsid w:val="1FCC738F"/>
    <w:rsid w:val="1FEE648E"/>
    <w:rsid w:val="1FF433BA"/>
    <w:rsid w:val="1FF9202F"/>
    <w:rsid w:val="20003026"/>
    <w:rsid w:val="200F3B23"/>
    <w:rsid w:val="201967D7"/>
    <w:rsid w:val="20374786"/>
    <w:rsid w:val="2039386F"/>
    <w:rsid w:val="20515762"/>
    <w:rsid w:val="20601C10"/>
    <w:rsid w:val="20610F1F"/>
    <w:rsid w:val="2068761A"/>
    <w:rsid w:val="20757C7B"/>
    <w:rsid w:val="20805A39"/>
    <w:rsid w:val="20A13861"/>
    <w:rsid w:val="20A47AD9"/>
    <w:rsid w:val="20BB0C31"/>
    <w:rsid w:val="20C66D8E"/>
    <w:rsid w:val="20CF37FC"/>
    <w:rsid w:val="20D717F3"/>
    <w:rsid w:val="20DA67C8"/>
    <w:rsid w:val="20DF7769"/>
    <w:rsid w:val="20E02D05"/>
    <w:rsid w:val="20F01565"/>
    <w:rsid w:val="20F12135"/>
    <w:rsid w:val="20F90AAC"/>
    <w:rsid w:val="20FA405B"/>
    <w:rsid w:val="212B616E"/>
    <w:rsid w:val="213121BA"/>
    <w:rsid w:val="214A2960"/>
    <w:rsid w:val="214E5FEC"/>
    <w:rsid w:val="214E6349"/>
    <w:rsid w:val="214F3BD3"/>
    <w:rsid w:val="215302B9"/>
    <w:rsid w:val="215670DE"/>
    <w:rsid w:val="216A75F1"/>
    <w:rsid w:val="21783CF4"/>
    <w:rsid w:val="2183462B"/>
    <w:rsid w:val="218E4A09"/>
    <w:rsid w:val="218E6399"/>
    <w:rsid w:val="21974E6F"/>
    <w:rsid w:val="219C6DDD"/>
    <w:rsid w:val="219D7448"/>
    <w:rsid w:val="21D15181"/>
    <w:rsid w:val="21DF3292"/>
    <w:rsid w:val="21DF71DE"/>
    <w:rsid w:val="22111157"/>
    <w:rsid w:val="2217584A"/>
    <w:rsid w:val="2229623B"/>
    <w:rsid w:val="22477192"/>
    <w:rsid w:val="224C2951"/>
    <w:rsid w:val="22560229"/>
    <w:rsid w:val="227A54E3"/>
    <w:rsid w:val="22865CFC"/>
    <w:rsid w:val="22BD3256"/>
    <w:rsid w:val="22BD4E7D"/>
    <w:rsid w:val="22D07449"/>
    <w:rsid w:val="22E40F3D"/>
    <w:rsid w:val="230B248C"/>
    <w:rsid w:val="231847B8"/>
    <w:rsid w:val="231E3ED2"/>
    <w:rsid w:val="232F290F"/>
    <w:rsid w:val="23304ABE"/>
    <w:rsid w:val="234421C7"/>
    <w:rsid w:val="234D61BE"/>
    <w:rsid w:val="23522752"/>
    <w:rsid w:val="23537C14"/>
    <w:rsid w:val="235A5CC7"/>
    <w:rsid w:val="2362645B"/>
    <w:rsid w:val="23700EEA"/>
    <w:rsid w:val="238C42D2"/>
    <w:rsid w:val="2393048F"/>
    <w:rsid w:val="23966CCB"/>
    <w:rsid w:val="239E3C8F"/>
    <w:rsid w:val="23A06B4E"/>
    <w:rsid w:val="23A40CCF"/>
    <w:rsid w:val="23C23E6E"/>
    <w:rsid w:val="23F61F1B"/>
    <w:rsid w:val="23FA1D01"/>
    <w:rsid w:val="2404601A"/>
    <w:rsid w:val="240808CD"/>
    <w:rsid w:val="2415698C"/>
    <w:rsid w:val="241E7985"/>
    <w:rsid w:val="242C6B52"/>
    <w:rsid w:val="243026FF"/>
    <w:rsid w:val="24351B4F"/>
    <w:rsid w:val="243647BB"/>
    <w:rsid w:val="24501237"/>
    <w:rsid w:val="24576A62"/>
    <w:rsid w:val="245E385D"/>
    <w:rsid w:val="246E76BE"/>
    <w:rsid w:val="24762507"/>
    <w:rsid w:val="248219BA"/>
    <w:rsid w:val="24863B93"/>
    <w:rsid w:val="24975612"/>
    <w:rsid w:val="249E3719"/>
    <w:rsid w:val="24A2659E"/>
    <w:rsid w:val="24AF255D"/>
    <w:rsid w:val="24B346B5"/>
    <w:rsid w:val="24B606B7"/>
    <w:rsid w:val="24D92A69"/>
    <w:rsid w:val="24EC3BCA"/>
    <w:rsid w:val="24EC4ADF"/>
    <w:rsid w:val="24EF6448"/>
    <w:rsid w:val="24F71B8F"/>
    <w:rsid w:val="24F92CDE"/>
    <w:rsid w:val="250C0B5D"/>
    <w:rsid w:val="25130959"/>
    <w:rsid w:val="25335BFF"/>
    <w:rsid w:val="25353A77"/>
    <w:rsid w:val="253D4E51"/>
    <w:rsid w:val="25462DA6"/>
    <w:rsid w:val="255A27AA"/>
    <w:rsid w:val="257D015E"/>
    <w:rsid w:val="25893EFE"/>
    <w:rsid w:val="258E4481"/>
    <w:rsid w:val="25A66AE1"/>
    <w:rsid w:val="25B35E6A"/>
    <w:rsid w:val="25BB0481"/>
    <w:rsid w:val="25BB58AD"/>
    <w:rsid w:val="25BE6749"/>
    <w:rsid w:val="25DB51A3"/>
    <w:rsid w:val="25DE0185"/>
    <w:rsid w:val="25E04003"/>
    <w:rsid w:val="25EB6DBF"/>
    <w:rsid w:val="25EE6875"/>
    <w:rsid w:val="26056FD7"/>
    <w:rsid w:val="260C334C"/>
    <w:rsid w:val="260E2BD2"/>
    <w:rsid w:val="26164A17"/>
    <w:rsid w:val="26207629"/>
    <w:rsid w:val="26276BC7"/>
    <w:rsid w:val="262A76BD"/>
    <w:rsid w:val="26412189"/>
    <w:rsid w:val="26517452"/>
    <w:rsid w:val="26566E1C"/>
    <w:rsid w:val="266E25B6"/>
    <w:rsid w:val="2679079E"/>
    <w:rsid w:val="26805F58"/>
    <w:rsid w:val="268120E0"/>
    <w:rsid w:val="268B4EFD"/>
    <w:rsid w:val="26A10A64"/>
    <w:rsid w:val="26A24282"/>
    <w:rsid w:val="26BB6790"/>
    <w:rsid w:val="26C84C3F"/>
    <w:rsid w:val="26CA39FA"/>
    <w:rsid w:val="26D85E33"/>
    <w:rsid w:val="26DB2072"/>
    <w:rsid w:val="26F96BD0"/>
    <w:rsid w:val="270B4A30"/>
    <w:rsid w:val="270F1235"/>
    <w:rsid w:val="27154206"/>
    <w:rsid w:val="271D238B"/>
    <w:rsid w:val="272A62FD"/>
    <w:rsid w:val="273460AC"/>
    <w:rsid w:val="2737495D"/>
    <w:rsid w:val="274602C0"/>
    <w:rsid w:val="274E64D1"/>
    <w:rsid w:val="275E2467"/>
    <w:rsid w:val="27862FAB"/>
    <w:rsid w:val="278F67DD"/>
    <w:rsid w:val="27B778B7"/>
    <w:rsid w:val="27BF0D59"/>
    <w:rsid w:val="27CE4805"/>
    <w:rsid w:val="27DC01C9"/>
    <w:rsid w:val="27E53287"/>
    <w:rsid w:val="27E8590F"/>
    <w:rsid w:val="27EA6D62"/>
    <w:rsid w:val="28045E91"/>
    <w:rsid w:val="28151DED"/>
    <w:rsid w:val="28300784"/>
    <w:rsid w:val="28316877"/>
    <w:rsid w:val="283F2A39"/>
    <w:rsid w:val="285B65EE"/>
    <w:rsid w:val="28630E79"/>
    <w:rsid w:val="28660101"/>
    <w:rsid w:val="286E6DB7"/>
    <w:rsid w:val="288F225C"/>
    <w:rsid w:val="28950C43"/>
    <w:rsid w:val="28963582"/>
    <w:rsid w:val="289E6725"/>
    <w:rsid w:val="28B317FC"/>
    <w:rsid w:val="28C0611A"/>
    <w:rsid w:val="28E2641E"/>
    <w:rsid w:val="28F635C1"/>
    <w:rsid w:val="29027AB4"/>
    <w:rsid w:val="29057EC1"/>
    <w:rsid w:val="290A50F0"/>
    <w:rsid w:val="290B1E0F"/>
    <w:rsid w:val="290E28AF"/>
    <w:rsid w:val="292011C8"/>
    <w:rsid w:val="29217C5E"/>
    <w:rsid w:val="29313C99"/>
    <w:rsid w:val="293757A5"/>
    <w:rsid w:val="293A1BB5"/>
    <w:rsid w:val="293D0E03"/>
    <w:rsid w:val="293F5958"/>
    <w:rsid w:val="294A094A"/>
    <w:rsid w:val="29551B5B"/>
    <w:rsid w:val="296A7D20"/>
    <w:rsid w:val="29864976"/>
    <w:rsid w:val="2997240E"/>
    <w:rsid w:val="299E7A8C"/>
    <w:rsid w:val="29C21980"/>
    <w:rsid w:val="29C52E87"/>
    <w:rsid w:val="29D9317B"/>
    <w:rsid w:val="29DA10D6"/>
    <w:rsid w:val="29EC161D"/>
    <w:rsid w:val="29F04EAF"/>
    <w:rsid w:val="29F116D0"/>
    <w:rsid w:val="2A0241CA"/>
    <w:rsid w:val="2A0777DB"/>
    <w:rsid w:val="2A0F7635"/>
    <w:rsid w:val="2A1074D9"/>
    <w:rsid w:val="2A136762"/>
    <w:rsid w:val="2A1E7E82"/>
    <w:rsid w:val="2A495500"/>
    <w:rsid w:val="2A7B5109"/>
    <w:rsid w:val="2A7D5C08"/>
    <w:rsid w:val="2A832C81"/>
    <w:rsid w:val="2A8C604E"/>
    <w:rsid w:val="2A90033E"/>
    <w:rsid w:val="2AA47786"/>
    <w:rsid w:val="2AAA19F3"/>
    <w:rsid w:val="2AAD65EE"/>
    <w:rsid w:val="2AB23403"/>
    <w:rsid w:val="2ABC71D5"/>
    <w:rsid w:val="2AC37547"/>
    <w:rsid w:val="2AC77380"/>
    <w:rsid w:val="2ADD6AFD"/>
    <w:rsid w:val="2ADE6550"/>
    <w:rsid w:val="2AE0413B"/>
    <w:rsid w:val="2AEA0CBC"/>
    <w:rsid w:val="2AFE0D9C"/>
    <w:rsid w:val="2B2E0309"/>
    <w:rsid w:val="2B422946"/>
    <w:rsid w:val="2B4476AA"/>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462E6"/>
    <w:rsid w:val="2C8B517A"/>
    <w:rsid w:val="2C9466E2"/>
    <w:rsid w:val="2C9E7CD8"/>
    <w:rsid w:val="2CAF6B04"/>
    <w:rsid w:val="2CB0279E"/>
    <w:rsid w:val="2CD12AE5"/>
    <w:rsid w:val="2D1352C4"/>
    <w:rsid w:val="2D310CA2"/>
    <w:rsid w:val="2D3A323B"/>
    <w:rsid w:val="2D4B55E5"/>
    <w:rsid w:val="2D4C0E6E"/>
    <w:rsid w:val="2D53589F"/>
    <w:rsid w:val="2D64182E"/>
    <w:rsid w:val="2D7646A7"/>
    <w:rsid w:val="2D8B26BE"/>
    <w:rsid w:val="2D926963"/>
    <w:rsid w:val="2DB30550"/>
    <w:rsid w:val="2DC93D08"/>
    <w:rsid w:val="2DDA7850"/>
    <w:rsid w:val="2DDC0104"/>
    <w:rsid w:val="2DE379BB"/>
    <w:rsid w:val="2DF32353"/>
    <w:rsid w:val="2DFF1B09"/>
    <w:rsid w:val="2E0177B9"/>
    <w:rsid w:val="2E034F95"/>
    <w:rsid w:val="2E090F9F"/>
    <w:rsid w:val="2E0F53F1"/>
    <w:rsid w:val="2E115295"/>
    <w:rsid w:val="2E1D2BF2"/>
    <w:rsid w:val="2E2336D4"/>
    <w:rsid w:val="2E3B2A47"/>
    <w:rsid w:val="2E3C3E61"/>
    <w:rsid w:val="2E493DCE"/>
    <w:rsid w:val="2E6003A4"/>
    <w:rsid w:val="2E69729D"/>
    <w:rsid w:val="2E6A2F38"/>
    <w:rsid w:val="2E801F1F"/>
    <w:rsid w:val="2E8543E2"/>
    <w:rsid w:val="2E8C35B6"/>
    <w:rsid w:val="2E9045E4"/>
    <w:rsid w:val="2E9B575E"/>
    <w:rsid w:val="2EB50951"/>
    <w:rsid w:val="2EB673FD"/>
    <w:rsid w:val="2EB809B1"/>
    <w:rsid w:val="2EB81831"/>
    <w:rsid w:val="2EC47F58"/>
    <w:rsid w:val="2ECC42F2"/>
    <w:rsid w:val="2ECF7A85"/>
    <w:rsid w:val="2EE054B3"/>
    <w:rsid w:val="2EEB0155"/>
    <w:rsid w:val="2EFA0186"/>
    <w:rsid w:val="2F0236C3"/>
    <w:rsid w:val="2F082BB8"/>
    <w:rsid w:val="2F0A286A"/>
    <w:rsid w:val="2F0F048D"/>
    <w:rsid w:val="2F140F9B"/>
    <w:rsid w:val="2F1C0E0B"/>
    <w:rsid w:val="2F2879B4"/>
    <w:rsid w:val="2F2B5ABF"/>
    <w:rsid w:val="2F2E604D"/>
    <w:rsid w:val="2F417886"/>
    <w:rsid w:val="2F5D2DA3"/>
    <w:rsid w:val="2F882E85"/>
    <w:rsid w:val="2F9A7F4A"/>
    <w:rsid w:val="2FC733B8"/>
    <w:rsid w:val="2FCA4F20"/>
    <w:rsid w:val="2FFD02B0"/>
    <w:rsid w:val="300C4C70"/>
    <w:rsid w:val="303371BB"/>
    <w:rsid w:val="303E3CEA"/>
    <w:rsid w:val="3044399D"/>
    <w:rsid w:val="30487E8C"/>
    <w:rsid w:val="30532352"/>
    <w:rsid w:val="305868C6"/>
    <w:rsid w:val="305B1097"/>
    <w:rsid w:val="306445C1"/>
    <w:rsid w:val="306F3DBA"/>
    <w:rsid w:val="307F0D92"/>
    <w:rsid w:val="307F14D6"/>
    <w:rsid w:val="308640A9"/>
    <w:rsid w:val="30896C6B"/>
    <w:rsid w:val="30BD1AF8"/>
    <w:rsid w:val="30BE5EC8"/>
    <w:rsid w:val="30CE0CE2"/>
    <w:rsid w:val="30D0377D"/>
    <w:rsid w:val="30D1717F"/>
    <w:rsid w:val="30D2261F"/>
    <w:rsid w:val="30DD41AF"/>
    <w:rsid w:val="30DE0226"/>
    <w:rsid w:val="30F50A2A"/>
    <w:rsid w:val="31007D5E"/>
    <w:rsid w:val="31115223"/>
    <w:rsid w:val="31263645"/>
    <w:rsid w:val="312F0667"/>
    <w:rsid w:val="3133027A"/>
    <w:rsid w:val="31442CD4"/>
    <w:rsid w:val="31445B9B"/>
    <w:rsid w:val="31533E67"/>
    <w:rsid w:val="315C3CC9"/>
    <w:rsid w:val="316B13D5"/>
    <w:rsid w:val="31720F1D"/>
    <w:rsid w:val="31745B98"/>
    <w:rsid w:val="317A7F18"/>
    <w:rsid w:val="317D58BC"/>
    <w:rsid w:val="317E525C"/>
    <w:rsid w:val="319951C3"/>
    <w:rsid w:val="31B347D1"/>
    <w:rsid w:val="31BF03E5"/>
    <w:rsid w:val="31CB03B0"/>
    <w:rsid w:val="31D3431C"/>
    <w:rsid w:val="31E65427"/>
    <w:rsid w:val="31F33BFC"/>
    <w:rsid w:val="31F43BF9"/>
    <w:rsid w:val="31F96A5C"/>
    <w:rsid w:val="31FB63BA"/>
    <w:rsid w:val="31FE3F69"/>
    <w:rsid w:val="32006ED8"/>
    <w:rsid w:val="32057053"/>
    <w:rsid w:val="320733C3"/>
    <w:rsid w:val="321C18F4"/>
    <w:rsid w:val="321C2B52"/>
    <w:rsid w:val="321F61EC"/>
    <w:rsid w:val="322B314A"/>
    <w:rsid w:val="322B74A2"/>
    <w:rsid w:val="323036BA"/>
    <w:rsid w:val="323E46BF"/>
    <w:rsid w:val="324F04DB"/>
    <w:rsid w:val="32503DFA"/>
    <w:rsid w:val="326F5200"/>
    <w:rsid w:val="32702FC0"/>
    <w:rsid w:val="327144B7"/>
    <w:rsid w:val="32B61BCA"/>
    <w:rsid w:val="32CA65F9"/>
    <w:rsid w:val="32CB5151"/>
    <w:rsid w:val="32D942C8"/>
    <w:rsid w:val="32DF028C"/>
    <w:rsid w:val="32E7512E"/>
    <w:rsid w:val="33054854"/>
    <w:rsid w:val="33064DC6"/>
    <w:rsid w:val="330A16FB"/>
    <w:rsid w:val="33141FF7"/>
    <w:rsid w:val="331B0364"/>
    <w:rsid w:val="332F3021"/>
    <w:rsid w:val="333125AA"/>
    <w:rsid w:val="333B776E"/>
    <w:rsid w:val="333E0092"/>
    <w:rsid w:val="33482976"/>
    <w:rsid w:val="334A52E3"/>
    <w:rsid w:val="33506C9F"/>
    <w:rsid w:val="33531298"/>
    <w:rsid w:val="33775E05"/>
    <w:rsid w:val="337A35DE"/>
    <w:rsid w:val="338574F9"/>
    <w:rsid w:val="339A2BC5"/>
    <w:rsid w:val="33A078AB"/>
    <w:rsid w:val="33A222F8"/>
    <w:rsid w:val="33B145B5"/>
    <w:rsid w:val="33B85C62"/>
    <w:rsid w:val="33B90357"/>
    <w:rsid w:val="33C3614F"/>
    <w:rsid w:val="33D62B96"/>
    <w:rsid w:val="33E32DB1"/>
    <w:rsid w:val="33FF7460"/>
    <w:rsid w:val="344127C5"/>
    <w:rsid w:val="3449655C"/>
    <w:rsid w:val="34526E6E"/>
    <w:rsid w:val="345B0A32"/>
    <w:rsid w:val="345B1895"/>
    <w:rsid w:val="3463085A"/>
    <w:rsid w:val="3485590E"/>
    <w:rsid w:val="34946C2E"/>
    <w:rsid w:val="34A24AD6"/>
    <w:rsid w:val="34C04708"/>
    <w:rsid w:val="34C967AE"/>
    <w:rsid w:val="34D46D17"/>
    <w:rsid w:val="34DB6424"/>
    <w:rsid w:val="34FB2B80"/>
    <w:rsid w:val="34FD5844"/>
    <w:rsid w:val="35280DED"/>
    <w:rsid w:val="35463167"/>
    <w:rsid w:val="35503CF3"/>
    <w:rsid w:val="35665ADB"/>
    <w:rsid w:val="35756DB8"/>
    <w:rsid w:val="35816EB9"/>
    <w:rsid w:val="35821E3D"/>
    <w:rsid w:val="359F5261"/>
    <w:rsid w:val="35B35F81"/>
    <w:rsid w:val="35C2434B"/>
    <w:rsid w:val="35DA7EB0"/>
    <w:rsid w:val="35DB6559"/>
    <w:rsid w:val="35DE1963"/>
    <w:rsid w:val="35F421D8"/>
    <w:rsid w:val="35FE7215"/>
    <w:rsid w:val="35FF2DF2"/>
    <w:rsid w:val="36000F59"/>
    <w:rsid w:val="3600703E"/>
    <w:rsid w:val="360A456E"/>
    <w:rsid w:val="360B232F"/>
    <w:rsid w:val="361D59BA"/>
    <w:rsid w:val="36247CCA"/>
    <w:rsid w:val="36280FB0"/>
    <w:rsid w:val="36400759"/>
    <w:rsid w:val="364225B8"/>
    <w:rsid w:val="364B4F18"/>
    <w:rsid w:val="364E7ED2"/>
    <w:rsid w:val="36544E83"/>
    <w:rsid w:val="36601F32"/>
    <w:rsid w:val="367B06EC"/>
    <w:rsid w:val="368400A0"/>
    <w:rsid w:val="368B76C7"/>
    <w:rsid w:val="36A57135"/>
    <w:rsid w:val="36AF0D32"/>
    <w:rsid w:val="36C5766F"/>
    <w:rsid w:val="36D704F3"/>
    <w:rsid w:val="36E90250"/>
    <w:rsid w:val="36ED465C"/>
    <w:rsid w:val="36F13515"/>
    <w:rsid w:val="36F1744B"/>
    <w:rsid w:val="370058B6"/>
    <w:rsid w:val="37035AD3"/>
    <w:rsid w:val="37066B46"/>
    <w:rsid w:val="37131885"/>
    <w:rsid w:val="372E53E1"/>
    <w:rsid w:val="37556EFB"/>
    <w:rsid w:val="375D35DC"/>
    <w:rsid w:val="37634C0D"/>
    <w:rsid w:val="37635AA2"/>
    <w:rsid w:val="376D038A"/>
    <w:rsid w:val="37731B3C"/>
    <w:rsid w:val="378D4EC4"/>
    <w:rsid w:val="379127D4"/>
    <w:rsid w:val="3794359E"/>
    <w:rsid w:val="37AF00F6"/>
    <w:rsid w:val="37B01FC8"/>
    <w:rsid w:val="37B87A68"/>
    <w:rsid w:val="37BE275C"/>
    <w:rsid w:val="37F66861"/>
    <w:rsid w:val="37F7211A"/>
    <w:rsid w:val="37FD2BB1"/>
    <w:rsid w:val="37FE1821"/>
    <w:rsid w:val="38115BCA"/>
    <w:rsid w:val="381D63E4"/>
    <w:rsid w:val="38234FDD"/>
    <w:rsid w:val="383C048E"/>
    <w:rsid w:val="38454C9B"/>
    <w:rsid w:val="385A5B31"/>
    <w:rsid w:val="388116C0"/>
    <w:rsid w:val="388C714F"/>
    <w:rsid w:val="38946C1E"/>
    <w:rsid w:val="38966DB9"/>
    <w:rsid w:val="38A85810"/>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C34272"/>
    <w:rsid w:val="39D879D3"/>
    <w:rsid w:val="39DB3A6E"/>
    <w:rsid w:val="39E245E4"/>
    <w:rsid w:val="39E84CC6"/>
    <w:rsid w:val="39FC179E"/>
    <w:rsid w:val="3A014E17"/>
    <w:rsid w:val="3A066018"/>
    <w:rsid w:val="3A1855CA"/>
    <w:rsid w:val="3A27547C"/>
    <w:rsid w:val="3A3871E3"/>
    <w:rsid w:val="3A3C3C45"/>
    <w:rsid w:val="3A3F7603"/>
    <w:rsid w:val="3A663EB0"/>
    <w:rsid w:val="3A87071A"/>
    <w:rsid w:val="3A9B7C92"/>
    <w:rsid w:val="3AAC76F2"/>
    <w:rsid w:val="3AAD0D61"/>
    <w:rsid w:val="3AAD5CAC"/>
    <w:rsid w:val="3AAF045C"/>
    <w:rsid w:val="3AB60A4B"/>
    <w:rsid w:val="3AD8079E"/>
    <w:rsid w:val="3AF05E33"/>
    <w:rsid w:val="3AF1344F"/>
    <w:rsid w:val="3B1C5B19"/>
    <w:rsid w:val="3B2301BB"/>
    <w:rsid w:val="3B294F65"/>
    <w:rsid w:val="3B303144"/>
    <w:rsid w:val="3B362C4D"/>
    <w:rsid w:val="3B455C52"/>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706BF"/>
    <w:rsid w:val="3C262C87"/>
    <w:rsid w:val="3C3278F4"/>
    <w:rsid w:val="3C3C39A0"/>
    <w:rsid w:val="3C4D127E"/>
    <w:rsid w:val="3C565BCF"/>
    <w:rsid w:val="3C5A7EF6"/>
    <w:rsid w:val="3C6C18FB"/>
    <w:rsid w:val="3C6F74D9"/>
    <w:rsid w:val="3C804923"/>
    <w:rsid w:val="3C9A21AA"/>
    <w:rsid w:val="3C9D3765"/>
    <w:rsid w:val="3C9E0FAA"/>
    <w:rsid w:val="3CA15160"/>
    <w:rsid w:val="3CA30947"/>
    <w:rsid w:val="3CB85542"/>
    <w:rsid w:val="3CBD49F3"/>
    <w:rsid w:val="3CC000F8"/>
    <w:rsid w:val="3CC236C3"/>
    <w:rsid w:val="3CD5546D"/>
    <w:rsid w:val="3CDF3D10"/>
    <w:rsid w:val="3CEA2C2B"/>
    <w:rsid w:val="3D0154CA"/>
    <w:rsid w:val="3D0E7345"/>
    <w:rsid w:val="3D277613"/>
    <w:rsid w:val="3D2F2FAD"/>
    <w:rsid w:val="3D3C5369"/>
    <w:rsid w:val="3D4E7991"/>
    <w:rsid w:val="3D66205D"/>
    <w:rsid w:val="3D6D5EA9"/>
    <w:rsid w:val="3D7004A1"/>
    <w:rsid w:val="3D7849C8"/>
    <w:rsid w:val="3D7F43EC"/>
    <w:rsid w:val="3DA54021"/>
    <w:rsid w:val="3DC60482"/>
    <w:rsid w:val="3DD171A7"/>
    <w:rsid w:val="3DD93A77"/>
    <w:rsid w:val="3DDC1724"/>
    <w:rsid w:val="3DEC1B94"/>
    <w:rsid w:val="3DF54D89"/>
    <w:rsid w:val="3E033569"/>
    <w:rsid w:val="3E0A084D"/>
    <w:rsid w:val="3E0D78E5"/>
    <w:rsid w:val="3E0E3DB6"/>
    <w:rsid w:val="3E127B19"/>
    <w:rsid w:val="3E2653DC"/>
    <w:rsid w:val="3E2B50D7"/>
    <w:rsid w:val="3E327F30"/>
    <w:rsid w:val="3E4754A6"/>
    <w:rsid w:val="3E637D1D"/>
    <w:rsid w:val="3E6926D3"/>
    <w:rsid w:val="3E786B14"/>
    <w:rsid w:val="3E791587"/>
    <w:rsid w:val="3E860F10"/>
    <w:rsid w:val="3E913ADC"/>
    <w:rsid w:val="3E922B85"/>
    <w:rsid w:val="3E922D59"/>
    <w:rsid w:val="3E9A15EB"/>
    <w:rsid w:val="3EA3700C"/>
    <w:rsid w:val="3EA44973"/>
    <w:rsid w:val="3EB02205"/>
    <w:rsid w:val="3EB47903"/>
    <w:rsid w:val="3ED219A5"/>
    <w:rsid w:val="3ED7637C"/>
    <w:rsid w:val="3EDA3A1A"/>
    <w:rsid w:val="3EDF0CF3"/>
    <w:rsid w:val="3EE8557E"/>
    <w:rsid w:val="3EED740D"/>
    <w:rsid w:val="3F076D1A"/>
    <w:rsid w:val="3F1B6068"/>
    <w:rsid w:val="3F286186"/>
    <w:rsid w:val="3F2C1065"/>
    <w:rsid w:val="3F2F6BD0"/>
    <w:rsid w:val="3F3330FC"/>
    <w:rsid w:val="3F3401DF"/>
    <w:rsid w:val="3F397D57"/>
    <w:rsid w:val="3F4C52DF"/>
    <w:rsid w:val="3F4E48BC"/>
    <w:rsid w:val="3F4F338A"/>
    <w:rsid w:val="3F4F56AB"/>
    <w:rsid w:val="3F522DFF"/>
    <w:rsid w:val="3F5C510C"/>
    <w:rsid w:val="3F652B34"/>
    <w:rsid w:val="3F820F1F"/>
    <w:rsid w:val="3F9529AF"/>
    <w:rsid w:val="3F9819C8"/>
    <w:rsid w:val="3FB1447F"/>
    <w:rsid w:val="3FC35AFC"/>
    <w:rsid w:val="3FC41983"/>
    <w:rsid w:val="3FD1414D"/>
    <w:rsid w:val="3FD81218"/>
    <w:rsid w:val="3FE0724A"/>
    <w:rsid w:val="3FF35E75"/>
    <w:rsid w:val="4000009C"/>
    <w:rsid w:val="400479C3"/>
    <w:rsid w:val="4025440F"/>
    <w:rsid w:val="40404B79"/>
    <w:rsid w:val="404358BE"/>
    <w:rsid w:val="405F7F48"/>
    <w:rsid w:val="40797278"/>
    <w:rsid w:val="408E3720"/>
    <w:rsid w:val="40912007"/>
    <w:rsid w:val="409B357D"/>
    <w:rsid w:val="409F5F96"/>
    <w:rsid w:val="40A5030B"/>
    <w:rsid w:val="40B43BF9"/>
    <w:rsid w:val="40BC2DF7"/>
    <w:rsid w:val="40CE14CF"/>
    <w:rsid w:val="40CF6877"/>
    <w:rsid w:val="40E17710"/>
    <w:rsid w:val="40E86C9E"/>
    <w:rsid w:val="40F347AB"/>
    <w:rsid w:val="40F83F72"/>
    <w:rsid w:val="41060E9E"/>
    <w:rsid w:val="41126336"/>
    <w:rsid w:val="411713CA"/>
    <w:rsid w:val="411A6663"/>
    <w:rsid w:val="412D5086"/>
    <w:rsid w:val="41390F2B"/>
    <w:rsid w:val="41490BDC"/>
    <w:rsid w:val="414B2D54"/>
    <w:rsid w:val="41614F01"/>
    <w:rsid w:val="416E59E3"/>
    <w:rsid w:val="417C4EC1"/>
    <w:rsid w:val="41904377"/>
    <w:rsid w:val="41A664B7"/>
    <w:rsid w:val="41A838F3"/>
    <w:rsid w:val="41B601E7"/>
    <w:rsid w:val="41CF3C25"/>
    <w:rsid w:val="41DF5CBF"/>
    <w:rsid w:val="41E01827"/>
    <w:rsid w:val="41E83086"/>
    <w:rsid w:val="41EB174A"/>
    <w:rsid w:val="41FD098D"/>
    <w:rsid w:val="42177507"/>
    <w:rsid w:val="42204CE4"/>
    <w:rsid w:val="42226713"/>
    <w:rsid w:val="422B2BA1"/>
    <w:rsid w:val="4231785A"/>
    <w:rsid w:val="4235332E"/>
    <w:rsid w:val="42584818"/>
    <w:rsid w:val="4262711E"/>
    <w:rsid w:val="427E48C1"/>
    <w:rsid w:val="42926048"/>
    <w:rsid w:val="42963B14"/>
    <w:rsid w:val="429819E4"/>
    <w:rsid w:val="429B6E22"/>
    <w:rsid w:val="429C6B61"/>
    <w:rsid w:val="42A7211A"/>
    <w:rsid w:val="42B34A1F"/>
    <w:rsid w:val="42BF4C55"/>
    <w:rsid w:val="42C845D8"/>
    <w:rsid w:val="42F91034"/>
    <w:rsid w:val="430D271D"/>
    <w:rsid w:val="431C1C4F"/>
    <w:rsid w:val="43262E27"/>
    <w:rsid w:val="434841F7"/>
    <w:rsid w:val="434B5B64"/>
    <w:rsid w:val="434D6B99"/>
    <w:rsid w:val="43524A05"/>
    <w:rsid w:val="435D2298"/>
    <w:rsid w:val="43670072"/>
    <w:rsid w:val="437F792B"/>
    <w:rsid w:val="43803E8F"/>
    <w:rsid w:val="43871CB4"/>
    <w:rsid w:val="43A77BF2"/>
    <w:rsid w:val="43BE214E"/>
    <w:rsid w:val="43C34694"/>
    <w:rsid w:val="43EA3DFE"/>
    <w:rsid w:val="43ED298C"/>
    <w:rsid w:val="43EF2991"/>
    <w:rsid w:val="43F4696E"/>
    <w:rsid w:val="43F73162"/>
    <w:rsid w:val="44202971"/>
    <w:rsid w:val="442D4378"/>
    <w:rsid w:val="44597BEE"/>
    <w:rsid w:val="447A4753"/>
    <w:rsid w:val="44A70E24"/>
    <w:rsid w:val="44D904FF"/>
    <w:rsid w:val="44DD300E"/>
    <w:rsid w:val="44E2656D"/>
    <w:rsid w:val="44EF4675"/>
    <w:rsid w:val="44F11452"/>
    <w:rsid w:val="44FF451E"/>
    <w:rsid w:val="450E259A"/>
    <w:rsid w:val="45177BA4"/>
    <w:rsid w:val="451869AE"/>
    <w:rsid w:val="451C551F"/>
    <w:rsid w:val="451F3CCA"/>
    <w:rsid w:val="45341196"/>
    <w:rsid w:val="4543191F"/>
    <w:rsid w:val="45493A4F"/>
    <w:rsid w:val="454E4188"/>
    <w:rsid w:val="45553167"/>
    <w:rsid w:val="45727755"/>
    <w:rsid w:val="45905965"/>
    <w:rsid w:val="45965757"/>
    <w:rsid w:val="45B64F63"/>
    <w:rsid w:val="45BA5028"/>
    <w:rsid w:val="45CA6C10"/>
    <w:rsid w:val="45CE5804"/>
    <w:rsid w:val="45D01294"/>
    <w:rsid w:val="45DA4126"/>
    <w:rsid w:val="45DC1DF8"/>
    <w:rsid w:val="45E03532"/>
    <w:rsid w:val="45E13D07"/>
    <w:rsid w:val="45FB48CF"/>
    <w:rsid w:val="461643DB"/>
    <w:rsid w:val="46251031"/>
    <w:rsid w:val="462B5D44"/>
    <w:rsid w:val="462D5957"/>
    <w:rsid w:val="463354F6"/>
    <w:rsid w:val="463546D0"/>
    <w:rsid w:val="465346A2"/>
    <w:rsid w:val="46586687"/>
    <w:rsid w:val="465C1098"/>
    <w:rsid w:val="466309D9"/>
    <w:rsid w:val="466A2150"/>
    <w:rsid w:val="466D3B0A"/>
    <w:rsid w:val="46844FFB"/>
    <w:rsid w:val="46864313"/>
    <w:rsid w:val="468C1039"/>
    <w:rsid w:val="468C15DE"/>
    <w:rsid w:val="468F344C"/>
    <w:rsid w:val="46A92F33"/>
    <w:rsid w:val="46CE17A4"/>
    <w:rsid w:val="46D149E0"/>
    <w:rsid w:val="46D81406"/>
    <w:rsid w:val="47050296"/>
    <w:rsid w:val="470A5361"/>
    <w:rsid w:val="471866FB"/>
    <w:rsid w:val="472022E1"/>
    <w:rsid w:val="47224F08"/>
    <w:rsid w:val="472406DF"/>
    <w:rsid w:val="472D3683"/>
    <w:rsid w:val="473638D4"/>
    <w:rsid w:val="47372E49"/>
    <w:rsid w:val="473B416A"/>
    <w:rsid w:val="473B7E9E"/>
    <w:rsid w:val="47403AF2"/>
    <w:rsid w:val="47453C8F"/>
    <w:rsid w:val="475B3378"/>
    <w:rsid w:val="4766347D"/>
    <w:rsid w:val="47715F93"/>
    <w:rsid w:val="478D4609"/>
    <w:rsid w:val="478D6A12"/>
    <w:rsid w:val="478F636B"/>
    <w:rsid w:val="47962309"/>
    <w:rsid w:val="479C610A"/>
    <w:rsid w:val="47A32AF0"/>
    <w:rsid w:val="47AF032C"/>
    <w:rsid w:val="47BA0CEF"/>
    <w:rsid w:val="47E93390"/>
    <w:rsid w:val="47EA4D37"/>
    <w:rsid w:val="47EC146A"/>
    <w:rsid w:val="481D74A2"/>
    <w:rsid w:val="481E1592"/>
    <w:rsid w:val="48334280"/>
    <w:rsid w:val="48386782"/>
    <w:rsid w:val="4839372F"/>
    <w:rsid w:val="48406A1E"/>
    <w:rsid w:val="48455013"/>
    <w:rsid w:val="48470E39"/>
    <w:rsid w:val="484726A4"/>
    <w:rsid w:val="484B7369"/>
    <w:rsid w:val="48625A38"/>
    <w:rsid w:val="48710A3B"/>
    <w:rsid w:val="487274B4"/>
    <w:rsid w:val="487F714C"/>
    <w:rsid w:val="48811612"/>
    <w:rsid w:val="488818E0"/>
    <w:rsid w:val="489076DF"/>
    <w:rsid w:val="48A1638A"/>
    <w:rsid w:val="48A26DF8"/>
    <w:rsid w:val="48E06989"/>
    <w:rsid w:val="48E2763C"/>
    <w:rsid w:val="48E92C88"/>
    <w:rsid w:val="48EB1D85"/>
    <w:rsid w:val="492770BE"/>
    <w:rsid w:val="494C141C"/>
    <w:rsid w:val="4954359E"/>
    <w:rsid w:val="49695162"/>
    <w:rsid w:val="49817094"/>
    <w:rsid w:val="49821D8D"/>
    <w:rsid w:val="4987544D"/>
    <w:rsid w:val="49AE3D92"/>
    <w:rsid w:val="49BF2772"/>
    <w:rsid w:val="49C15E4E"/>
    <w:rsid w:val="49C342ED"/>
    <w:rsid w:val="49C47EBE"/>
    <w:rsid w:val="49C55CAD"/>
    <w:rsid w:val="49C63DA4"/>
    <w:rsid w:val="49CA225D"/>
    <w:rsid w:val="49D270B8"/>
    <w:rsid w:val="4A082492"/>
    <w:rsid w:val="4A1203E3"/>
    <w:rsid w:val="4A3509A5"/>
    <w:rsid w:val="4A3C31F7"/>
    <w:rsid w:val="4A833652"/>
    <w:rsid w:val="4A863FBD"/>
    <w:rsid w:val="4A892CB4"/>
    <w:rsid w:val="4A8A3AB8"/>
    <w:rsid w:val="4AA927DF"/>
    <w:rsid w:val="4AB450E7"/>
    <w:rsid w:val="4ABB428D"/>
    <w:rsid w:val="4ABD2CBE"/>
    <w:rsid w:val="4AC52108"/>
    <w:rsid w:val="4ACA49FA"/>
    <w:rsid w:val="4ACC15C6"/>
    <w:rsid w:val="4ACC17F6"/>
    <w:rsid w:val="4AD4200A"/>
    <w:rsid w:val="4AE55606"/>
    <w:rsid w:val="4AE8469B"/>
    <w:rsid w:val="4AED30D2"/>
    <w:rsid w:val="4AF05435"/>
    <w:rsid w:val="4AFE1C1B"/>
    <w:rsid w:val="4B2A2312"/>
    <w:rsid w:val="4B497841"/>
    <w:rsid w:val="4B503DE9"/>
    <w:rsid w:val="4B592E57"/>
    <w:rsid w:val="4B731311"/>
    <w:rsid w:val="4B9A2375"/>
    <w:rsid w:val="4BAD17E4"/>
    <w:rsid w:val="4BDE7E35"/>
    <w:rsid w:val="4C0D0455"/>
    <w:rsid w:val="4C1F7A5B"/>
    <w:rsid w:val="4C377619"/>
    <w:rsid w:val="4C397D44"/>
    <w:rsid w:val="4C4048FC"/>
    <w:rsid w:val="4C450293"/>
    <w:rsid w:val="4C4E3A3E"/>
    <w:rsid w:val="4C683DD6"/>
    <w:rsid w:val="4C894A92"/>
    <w:rsid w:val="4C8E0D96"/>
    <w:rsid w:val="4C983FA4"/>
    <w:rsid w:val="4C9A5F96"/>
    <w:rsid w:val="4C9B7DE3"/>
    <w:rsid w:val="4C9F7E3C"/>
    <w:rsid w:val="4CA178A3"/>
    <w:rsid w:val="4CA9023C"/>
    <w:rsid w:val="4CB144C1"/>
    <w:rsid w:val="4CB3138C"/>
    <w:rsid w:val="4CBE1543"/>
    <w:rsid w:val="4CBE4760"/>
    <w:rsid w:val="4CCC2062"/>
    <w:rsid w:val="4CF86DA4"/>
    <w:rsid w:val="4CFD06E6"/>
    <w:rsid w:val="4D020DA5"/>
    <w:rsid w:val="4D0D52CB"/>
    <w:rsid w:val="4D1C3BF6"/>
    <w:rsid w:val="4D566C49"/>
    <w:rsid w:val="4D6037A5"/>
    <w:rsid w:val="4D743AA4"/>
    <w:rsid w:val="4D7D21EE"/>
    <w:rsid w:val="4D834946"/>
    <w:rsid w:val="4D993267"/>
    <w:rsid w:val="4D996C11"/>
    <w:rsid w:val="4D9E3EF8"/>
    <w:rsid w:val="4DA1355F"/>
    <w:rsid w:val="4DA537BB"/>
    <w:rsid w:val="4DA53A8B"/>
    <w:rsid w:val="4DA62BFC"/>
    <w:rsid w:val="4DA64128"/>
    <w:rsid w:val="4DBB336E"/>
    <w:rsid w:val="4DBE6815"/>
    <w:rsid w:val="4DC619DF"/>
    <w:rsid w:val="4DD41633"/>
    <w:rsid w:val="4DF67531"/>
    <w:rsid w:val="4DF9062B"/>
    <w:rsid w:val="4E014EF8"/>
    <w:rsid w:val="4E066E93"/>
    <w:rsid w:val="4E075658"/>
    <w:rsid w:val="4E0D6F7B"/>
    <w:rsid w:val="4E1D7E77"/>
    <w:rsid w:val="4E236A05"/>
    <w:rsid w:val="4E2B4299"/>
    <w:rsid w:val="4E457A40"/>
    <w:rsid w:val="4E4953E2"/>
    <w:rsid w:val="4E51451A"/>
    <w:rsid w:val="4E666544"/>
    <w:rsid w:val="4E7D60BC"/>
    <w:rsid w:val="4EB00275"/>
    <w:rsid w:val="4EDE397C"/>
    <w:rsid w:val="4EE8169B"/>
    <w:rsid w:val="4EF06C46"/>
    <w:rsid w:val="4EF614BA"/>
    <w:rsid w:val="4EF62402"/>
    <w:rsid w:val="4EFB53AB"/>
    <w:rsid w:val="4F087D26"/>
    <w:rsid w:val="4F35630A"/>
    <w:rsid w:val="4F362E18"/>
    <w:rsid w:val="4F4551C9"/>
    <w:rsid w:val="4F497B36"/>
    <w:rsid w:val="4F540B41"/>
    <w:rsid w:val="4F547EAA"/>
    <w:rsid w:val="4F5B616B"/>
    <w:rsid w:val="4F614D44"/>
    <w:rsid w:val="4F832885"/>
    <w:rsid w:val="4F9039FE"/>
    <w:rsid w:val="4FAA20BA"/>
    <w:rsid w:val="4FB5670E"/>
    <w:rsid w:val="4FBE2BCB"/>
    <w:rsid w:val="4FE02223"/>
    <w:rsid w:val="502C5C3A"/>
    <w:rsid w:val="503B2076"/>
    <w:rsid w:val="50437224"/>
    <w:rsid w:val="50490678"/>
    <w:rsid w:val="50592B3E"/>
    <w:rsid w:val="505A512C"/>
    <w:rsid w:val="50624D52"/>
    <w:rsid w:val="5089260D"/>
    <w:rsid w:val="50895295"/>
    <w:rsid w:val="5098572F"/>
    <w:rsid w:val="50A10582"/>
    <w:rsid w:val="50B906DF"/>
    <w:rsid w:val="50DD515E"/>
    <w:rsid w:val="50DE36C7"/>
    <w:rsid w:val="50EE5724"/>
    <w:rsid w:val="50F018D3"/>
    <w:rsid w:val="50F47A17"/>
    <w:rsid w:val="51116C5C"/>
    <w:rsid w:val="51326B0B"/>
    <w:rsid w:val="51336612"/>
    <w:rsid w:val="513D38A6"/>
    <w:rsid w:val="51456AF4"/>
    <w:rsid w:val="515C1DCC"/>
    <w:rsid w:val="51657C34"/>
    <w:rsid w:val="51790E28"/>
    <w:rsid w:val="517C7028"/>
    <w:rsid w:val="517F5C5F"/>
    <w:rsid w:val="51956070"/>
    <w:rsid w:val="519634A4"/>
    <w:rsid w:val="519B6609"/>
    <w:rsid w:val="51B858B2"/>
    <w:rsid w:val="51BE6CEC"/>
    <w:rsid w:val="51C26588"/>
    <w:rsid w:val="51D82383"/>
    <w:rsid w:val="51DE4114"/>
    <w:rsid w:val="51DE5AD9"/>
    <w:rsid w:val="51E31D3C"/>
    <w:rsid w:val="51F45C0D"/>
    <w:rsid w:val="51F45EC8"/>
    <w:rsid w:val="51FA6C21"/>
    <w:rsid w:val="51FE2E2D"/>
    <w:rsid w:val="520A15B6"/>
    <w:rsid w:val="520D310B"/>
    <w:rsid w:val="520F2ED4"/>
    <w:rsid w:val="521402BD"/>
    <w:rsid w:val="5215260C"/>
    <w:rsid w:val="522B39FB"/>
    <w:rsid w:val="52391E5F"/>
    <w:rsid w:val="523D0CA2"/>
    <w:rsid w:val="52414E5C"/>
    <w:rsid w:val="52463FBA"/>
    <w:rsid w:val="524A5D65"/>
    <w:rsid w:val="524C1BBF"/>
    <w:rsid w:val="528E0D83"/>
    <w:rsid w:val="529526FC"/>
    <w:rsid w:val="529C45E9"/>
    <w:rsid w:val="52A17AC6"/>
    <w:rsid w:val="52C04D72"/>
    <w:rsid w:val="52C32709"/>
    <w:rsid w:val="52CA35B0"/>
    <w:rsid w:val="52D27A41"/>
    <w:rsid w:val="52DD15C5"/>
    <w:rsid w:val="52DF0657"/>
    <w:rsid w:val="52EE7DBE"/>
    <w:rsid w:val="52F56C9E"/>
    <w:rsid w:val="52F63B4F"/>
    <w:rsid w:val="53082F2C"/>
    <w:rsid w:val="530839E3"/>
    <w:rsid w:val="530B253E"/>
    <w:rsid w:val="530E35EF"/>
    <w:rsid w:val="5312726F"/>
    <w:rsid w:val="531276FB"/>
    <w:rsid w:val="53131C59"/>
    <w:rsid w:val="53135B65"/>
    <w:rsid w:val="531C45D1"/>
    <w:rsid w:val="53286C71"/>
    <w:rsid w:val="53345BA9"/>
    <w:rsid w:val="53396085"/>
    <w:rsid w:val="534A7EEE"/>
    <w:rsid w:val="534C5F90"/>
    <w:rsid w:val="535254B5"/>
    <w:rsid w:val="53670639"/>
    <w:rsid w:val="536B4F73"/>
    <w:rsid w:val="53774C53"/>
    <w:rsid w:val="53940E9D"/>
    <w:rsid w:val="53B84C8E"/>
    <w:rsid w:val="53BD274E"/>
    <w:rsid w:val="53E65701"/>
    <w:rsid w:val="53F52A77"/>
    <w:rsid w:val="53FD5774"/>
    <w:rsid w:val="5414272D"/>
    <w:rsid w:val="5428628F"/>
    <w:rsid w:val="542E6AAF"/>
    <w:rsid w:val="543D68D9"/>
    <w:rsid w:val="546F7A15"/>
    <w:rsid w:val="54871B54"/>
    <w:rsid w:val="549F3EDE"/>
    <w:rsid w:val="54AA3CD9"/>
    <w:rsid w:val="54B76615"/>
    <w:rsid w:val="54C96C83"/>
    <w:rsid w:val="54D31B63"/>
    <w:rsid w:val="54EA3219"/>
    <w:rsid w:val="550118A5"/>
    <w:rsid w:val="550232D3"/>
    <w:rsid w:val="554860F4"/>
    <w:rsid w:val="55582F0D"/>
    <w:rsid w:val="557A16A0"/>
    <w:rsid w:val="559719B0"/>
    <w:rsid w:val="559A22C4"/>
    <w:rsid w:val="559C2F3F"/>
    <w:rsid w:val="559D206E"/>
    <w:rsid w:val="559F228F"/>
    <w:rsid w:val="55A67EE8"/>
    <w:rsid w:val="55A86A5A"/>
    <w:rsid w:val="55B54251"/>
    <w:rsid w:val="55D00DC0"/>
    <w:rsid w:val="55E8090D"/>
    <w:rsid w:val="56060266"/>
    <w:rsid w:val="56211BF5"/>
    <w:rsid w:val="562A1609"/>
    <w:rsid w:val="563F74A4"/>
    <w:rsid w:val="566B35CB"/>
    <w:rsid w:val="566B53D2"/>
    <w:rsid w:val="56715C12"/>
    <w:rsid w:val="567B1141"/>
    <w:rsid w:val="567B56A9"/>
    <w:rsid w:val="5681373E"/>
    <w:rsid w:val="56991451"/>
    <w:rsid w:val="569A3398"/>
    <w:rsid w:val="569D6C7E"/>
    <w:rsid w:val="56A7418C"/>
    <w:rsid w:val="56AD7471"/>
    <w:rsid w:val="56E86FF1"/>
    <w:rsid w:val="56EB3361"/>
    <w:rsid w:val="56F40954"/>
    <w:rsid w:val="56F72F30"/>
    <w:rsid w:val="570D256E"/>
    <w:rsid w:val="57301450"/>
    <w:rsid w:val="57493B22"/>
    <w:rsid w:val="574D339C"/>
    <w:rsid w:val="5753468B"/>
    <w:rsid w:val="575B3101"/>
    <w:rsid w:val="5760479D"/>
    <w:rsid w:val="576D43D6"/>
    <w:rsid w:val="5779650A"/>
    <w:rsid w:val="57892526"/>
    <w:rsid w:val="578D7BBB"/>
    <w:rsid w:val="57B11185"/>
    <w:rsid w:val="57BA33E6"/>
    <w:rsid w:val="57C451DA"/>
    <w:rsid w:val="57DD6085"/>
    <w:rsid w:val="57E12441"/>
    <w:rsid w:val="57E52AC8"/>
    <w:rsid w:val="57E54658"/>
    <w:rsid w:val="57F25C54"/>
    <w:rsid w:val="58037259"/>
    <w:rsid w:val="580B1E0B"/>
    <w:rsid w:val="580E5011"/>
    <w:rsid w:val="58164A86"/>
    <w:rsid w:val="58224F50"/>
    <w:rsid w:val="582C48C5"/>
    <w:rsid w:val="584410CC"/>
    <w:rsid w:val="58503A96"/>
    <w:rsid w:val="585573E1"/>
    <w:rsid w:val="585712B7"/>
    <w:rsid w:val="58572595"/>
    <w:rsid w:val="58603614"/>
    <w:rsid w:val="58615E6E"/>
    <w:rsid w:val="58635793"/>
    <w:rsid w:val="586A36EE"/>
    <w:rsid w:val="588C11D6"/>
    <w:rsid w:val="58C16B43"/>
    <w:rsid w:val="58EF47AD"/>
    <w:rsid w:val="59015094"/>
    <w:rsid w:val="59033141"/>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41505E"/>
    <w:rsid w:val="5A4E2EF4"/>
    <w:rsid w:val="5A4F0BA7"/>
    <w:rsid w:val="5A60385B"/>
    <w:rsid w:val="5A8729BF"/>
    <w:rsid w:val="5A9F16FB"/>
    <w:rsid w:val="5AA10D42"/>
    <w:rsid w:val="5AB010F8"/>
    <w:rsid w:val="5AC608F3"/>
    <w:rsid w:val="5ACA2411"/>
    <w:rsid w:val="5AE31485"/>
    <w:rsid w:val="5AEA1DCC"/>
    <w:rsid w:val="5AF626D8"/>
    <w:rsid w:val="5AF62900"/>
    <w:rsid w:val="5AFC40F3"/>
    <w:rsid w:val="5B053218"/>
    <w:rsid w:val="5B0D46E9"/>
    <w:rsid w:val="5B1D3336"/>
    <w:rsid w:val="5B22062D"/>
    <w:rsid w:val="5B241C6D"/>
    <w:rsid w:val="5B2B355B"/>
    <w:rsid w:val="5B3624A5"/>
    <w:rsid w:val="5B374F9C"/>
    <w:rsid w:val="5B375D42"/>
    <w:rsid w:val="5B3E3090"/>
    <w:rsid w:val="5B413ED9"/>
    <w:rsid w:val="5B5A4D9B"/>
    <w:rsid w:val="5B736DFC"/>
    <w:rsid w:val="5B74248A"/>
    <w:rsid w:val="5B7C3A7D"/>
    <w:rsid w:val="5B86450D"/>
    <w:rsid w:val="5B8675CA"/>
    <w:rsid w:val="5BA652CD"/>
    <w:rsid w:val="5BAE0621"/>
    <w:rsid w:val="5BB84115"/>
    <w:rsid w:val="5BDA1A02"/>
    <w:rsid w:val="5BDA3815"/>
    <w:rsid w:val="5C0A6081"/>
    <w:rsid w:val="5C100E26"/>
    <w:rsid w:val="5C4C3CC9"/>
    <w:rsid w:val="5C56405A"/>
    <w:rsid w:val="5C5A7368"/>
    <w:rsid w:val="5C5C59BB"/>
    <w:rsid w:val="5C6A1E8C"/>
    <w:rsid w:val="5C6B5D9D"/>
    <w:rsid w:val="5C6F3AA2"/>
    <w:rsid w:val="5C85298F"/>
    <w:rsid w:val="5CDC5778"/>
    <w:rsid w:val="5CDC594F"/>
    <w:rsid w:val="5CE70DB3"/>
    <w:rsid w:val="5CF20C05"/>
    <w:rsid w:val="5CF21D7F"/>
    <w:rsid w:val="5CF617C9"/>
    <w:rsid w:val="5D015FA3"/>
    <w:rsid w:val="5D047EE8"/>
    <w:rsid w:val="5D086B42"/>
    <w:rsid w:val="5D110C61"/>
    <w:rsid w:val="5D126228"/>
    <w:rsid w:val="5D1949C1"/>
    <w:rsid w:val="5D1B0F43"/>
    <w:rsid w:val="5D1F3C0E"/>
    <w:rsid w:val="5D3734F1"/>
    <w:rsid w:val="5D386EFC"/>
    <w:rsid w:val="5D3A42DC"/>
    <w:rsid w:val="5D423265"/>
    <w:rsid w:val="5D722537"/>
    <w:rsid w:val="5D9F7913"/>
    <w:rsid w:val="5DA82147"/>
    <w:rsid w:val="5DC7113D"/>
    <w:rsid w:val="5DCE771F"/>
    <w:rsid w:val="5DD3556C"/>
    <w:rsid w:val="5DD4248F"/>
    <w:rsid w:val="5DD81E67"/>
    <w:rsid w:val="5DDD3199"/>
    <w:rsid w:val="5DE6704B"/>
    <w:rsid w:val="5DEC3B70"/>
    <w:rsid w:val="5DF84369"/>
    <w:rsid w:val="5DF92DCB"/>
    <w:rsid w:val="5E091FB5"/>
    <w:rsid w:val="5E177160"/>
    <w:rsid w:val="5E277D80"/>
    <w:rsid w:val="5E280CB5"/>
    <w:rsid w:val="5E2F1ECF"/>
    <w:rsid w:val="5E4130FC"/>
    <w:rsid w:val="5E447267"/>
    <w:rsid w:val="5E4A572D"/>
    <w:rsid w:val="5E5667A6"/>
    <w:rsid w:val="5E676802"/>
    <w:rsid w:val="5E6C7C78"/>
    <w:rsid w:val="5E6D12E9"/>
    <w:rsid w:val="5E72699B"/>
    <w:rsid w:val="5E794082"/>
    <w:rsid w:val="5E7D07C6"/>
    <w:rsid w:val="5E815CED"/>
    <w:rsid w:val="5E8413CA"/>
    <w:rsid w:val="5E887A26"/>
    <w:rsid w:val="5EA35CFD"/>
    <w:rsid w:val="5EAC0CC5"/>
    <w:rsid w:val="5EAF07E9"/>
    <w:rsid w:val="5EB75E1B"/>
    <w:rsid w:val="5EC56393"/>
    <w:rsid w:val="5EDC1DC6"/>
    <w:rsid w:val="5EF078DD"/>
    <w:rsid w:val="5EF62DCD"/>
    <w:rsid w:val="5EFB0071"/>
    <w:rsid w:val="5EFE34A1"/>
    <w:rsid w:val="5F173FD8"/>
    <w:rsid w:val="5F213FED"/>
    <w:rsid w:val="5F2E68C9"/>
    <w:rsid w:val="5F3262F4"/>
    <w:rsid w:val="5F5C27E5"/>
    <w:rsid w:val="5F5F3F06"/>
    <w:rsid w:val="5F6938A8"/>
    <w:rsid w:val="5F6E2815"/>
    <w:rsid w:val="5F7C06D8"/>
    <w:rsid w:val="5F8E012F"/>
    <w:rsid w:val="5F9E02EC"/>
    <w:rsid w:val="5FA1081C"/>
    <w:rsid w:val="5FBB5BDB"/>
    <w:rsid w:val="5FD9462B"/>
    <w:rsid w:val="5FE061B9"/>
    <w:rsid w:val="5FEB5761"/>
    <w:rsid w:val="5FFB6305"/>
    <w:rsid w:val="60011320"/>
    <w:rsid w:val="60267D5D"/>
    <w:rsid w:val="604100BA"/>
    <w:rsid w:val="6057025C"/>
    <w:rsid w:val="606F133D"/>
    <w:rsid w:val="607B07D5"/>
    <w:rsid w:val="608770BE"/>
    <w:rsid w:val="60916901"/>
    <w:rsid w:val="60993336"/>
    <w:rsid w:val="609949E1"/>
    <w:rsid w:val="609C1DAB"/>
    <w:rsid w:val="60A27DAC"/>
    <w:rsid w:val="60A473A3"/>
    <w:rsid w:val="60A53152"/>
    <w:rsid w:val="60B91733"/>
    <w:rsid w:val="60E34759"/>
    <w:rsid w:val="610B115D"/>
    <w:rsid w:val="610C5F8A"/>
    <w:rsid w:val="61120121"/>
    <w:rsid w:val="611F5E40"/>
    <w:rsid w:val="612650A2"/>
    <w:rsid w:val="61275225"/>
    <w:rsid w:val="61307568"/>
    <w:rsid w:val="61381979"/>
    <w:rsid w:val="614041D7"/>
    <w:rsid w:val="61552A82"/>
    <w:rsid w:val="61563B66"/>
    <w:rsid w:val="615B6844"/>
    <w:rsid w:val="616C655B"/>
    <w:rsid w:val="616E381D"/>
    <w:rsid w:val="61927289"/>
    <w:rsid w:val="61A21ED5"/>
    <w:rsid w:val="61B42AC9"/>
    <w:rsid w:val="61BA5EFD"/>
    <w:rsid w:val="61BB1CD6"/>
    <w:rsid w:val="61C7660C"/>
    <w:rsid w:val="61D272BB"/>
    <w:rsid w:val="61D81BE2"/>
    <w:rsid w:val="61E6224A"/>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4D32AB"/>
    <w:rsid w:val="63654FE0"/>
    <w:rsid w:val="637D61B0"/>
    <w:rsid w:val="63985508"/>
    <w:rsid w:val="63A3371C"/>
    <w:rsid w:val="63AA5332"/>
    <w:rsid w:val="63C61233"/>
    <w:rsid w:val="63D33DB7"/>
    <w:rsid w:val="63FF6AFB"/>
    <w:rsid w:val="64047D1B"/>
    <w:rsid w:val="640754EE"/>
    <w:rsid w:val="64142736"/>
    <w:rsid w:val="64184335"/>
    <w:rsid w:val="642A2A58"/>
    <w:rsid w:val="64391A57"/>
    <w:rsid w:val="64585109"/>
    <w:rsid w:val="645F7031"/>
    <w:rsid w:val="64881679"/>
    <w:rsid w:val="648E4297"/>
    <w:rsid w:val="649F7EFD"/>
    <w:rsid w:val="64A67ACD"/>
    <w:rsid w:val="64A819DA"/>
    <w:rsid w:val="64A84422"/>
    <w:rsid w:val="64AC0E7E"/>
    <w:rsid w:val="64B23DB4"/>
    <w:rsid w:val="64B55A95"/>
    <w:rsid w:val="64B64B66"/>
    <w:rsid w:val="64B86E2A"/>
    <w:rsid w:val="64C12A40"/>
    <w:rsid w:val="64C15487"/>
    <w:rsid w:val="64C51685"/>
    <w:rsid w:val="64C82CB3"/>
    <w:rsid w:val="6501270A"/>
    <w:rsid w:val="65022637"/>
    <w:rsid w:val="65137300"/>
    <w:rsid w:val="651C08BF"/>
    <w:rsid w:val="651E7ADC"/>
    <w:rsid w:val="6526740F"/>
    <w:rsid w:val="65270875"/>
    <w:rsid w:val="65552034"/>
    <w:rsid w:val="6556674F"/>
    <w:rsid w:val="655F2B6C"/>
    <w:rsid w:val="65862CD9"/>
    <w:rsid w:val="6588686F"/>
    <w:rsid w:val="659E46D8"/>
    <w:rsid w:val="65A57048"/>
    <w:rsid w:val="65B102F0"/>
    <w:rsid w:val="65B50E5A"/>
    <w:rsid w:val="65BB292B"/>
    <w:rsid w:val="65D40A3C"/>
    <w:rsid w:val="65D54781"/>
    <w:rsid w:val="65D7500D"/>
    <w:rsid w:val="65E9286B"/>
    <w:rsid w:val="65EB54AF"/>
    <w:rsid w:val="65F56727"/>
    <w:rsid w:val="660867AF"/>
    <w:rsid w:val="662D27C6"/>
    <w:rsid w:val="663A2BD1"/>
    <w:rsid w:val="66452970"/>
    <w:rsid w:val="66452FE9"/>
    <w:rsid w:val="6660013F"/>
    <w:rsid w:val="668D7DF1"/>
    <w:rsid w:val="668E24AB"/>
    <w:rsid w:val="66964197"/>
    <w:rsid w:val="66AB7EE5"/>
    <w:rsid w:val="66B204B7"/>
    <w:rsid w:val="66BF1C75"/>
    <w:rsid w:val="66C417BE"/>
    <w:rsid w:val="66C73D9C"/>
    <w:rsid w:val="66D04B5E"/>
    <w:rsid w:val="66D60DB1"/>
    <w:rsid w:val="66E0674F"/>
    <w:rsid w:val="66E561D8"/>
    <w:rsid w:val="66F00AF0"/>
    <w:rsid w:val="6700750E"/>
    <w:rsid w:val="672B0A1A"/>
    <w:rsid w:val="67580868"/>
    <w:rsid w:val="675A1CDF"/>
    <w:rsid w:val="67610EFA"/>
    <w:rsid w:val="6773071F"/>
    <w:rsid w:val="678D5B85"/>
    <w:rsid w:val="67904419"/>
    <w:rsid w:val="67995A29"/>
    <w:rsid w:val="67A00193"/>
    <w:rsid w:val="67B563BE"/>
    <w:rsid w:val="67B61F7E"/>
    <w:rsid w:val="67DC482A"/>
    <w:rsid w:val="67E55620"/>
    <w:rsid w:val="67EA5494"/>
    <w:rsid w:val="67EB5FE1"/>
    <w:rsid w:val="67ED1ADF"/>
    <w:rsid w:val="67FC2BE7"/>
    <w:rsid w:val="68091997"/>
    <w:rsid w:val="680D19BB"/>
    <w:rsid w:val="6815717B"/>
    <w:rsid w:val="681A46E7"/>
    <w:rsid w:val="681B7F08"/>
    <w:rsid w:val="68221A8C"/>
    <w:rsid w:val="683116D1"/>
    <w:rsid w:val="68347A35"/>
    <w:rsid w:val="684D6D87"/>
    <w:rsid w:val="684F3BD2"/>
    <w:rsid w:val="684F6446"/>
    <w:rsid w:val="685036D0"/>
    <w:rsid w:val="68525B9B"/>
    <w:rsid w:val="688432AD"/>
    <w:rsid w:val="6886446B"/>
    <w:rsid w:val="6886482A"/>
    <w:rsid w:val="6887696D"/>
    <w:rsid w:val="688E57BC"/>
    <w:rsid w:val="68904BFB"/>
    <w:rsid w:val="68A0499E"/>
    <w:rsid w:val="68A36E99"/>
    <w:rsid w:val="68A44667"/>
    <w:rsid w:val="68AE3670"/>
    <w:rsid w:val="68C332BA"/>
    <w:rsid w:val="68C708F2"/>
    <w:rsid w:val="68D56251"/>
    <w:rsid w:val="68E05806"/>
    <w:rsid w:val="68EF5946"/>
    <w:rsid w:val="68F25DFA"/>
    <w:rsid w:val="68FF6567"/>
    <w:rsid w:val="69216025"/>
    <w:rsid w:val="692547BF"/>
    <w:rsid w:val="692B1CF6"/>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3242A4"/>
    <w:rsid w:val="6A404314"/>
    <w:rsid w:val="6A551347"/>
    <w:rsid w:val="6A5660EE"/>
    <w:rsid w:val="6A582EF8"/>
    <w:rsid w:val="6A5D1911"/>
    <w:rsid w:val="6A910FC0"/>
    <w:rsid w:val="6A9635F7"/>
    <w:rsid w:val="6A9F3407"/>
    <w:rsid w:val="6A9F72BE"/>
    <w:rsid w:val="6AA45AEE"/>
    <w:rsid w:val="6AAA05A9"/>
    <w:rsid w:val="6AB350F3"/>
    <w:rsid w:val="6AE60B4C"/>
    <w:rsid w:val="6B0E0011"/>
    <w:rsid w:val="6B113D9E"/>
    <w:rsid w:val="6B2A4BEF"/>
    <w:rsid w:val="6B3529D0"/>
    <w:rsid w:val="6B3611E8"/>
    <w:rsid w:val="6B3C6A10"/>
    <w:rsid w:val="6B3D3D48"/>
    <w:rsid w:val="6B56591A"/>
    <w:rsid w:val="6B5A54FD"/>
    <w:rsid w:val="6B5B3158"/>
    <w:rsid w:val="6B726A7C"/>
    <w:rsid w:val="6B8833D8"/>
    <w:rsid w:val="6B8902B7"/>
    <w:rsid w:val="6BA832B8"/>
    <w:rsid w:val="6BB54A7D"/>
    <w:rsid w:val="6BBA5C26"/>
    <w:rsid w:val="6BC644EC"/>
    <w:rsid w:val="6BC95DA0"/>
    <w:rsid w:val="6BDB04B6"/>
    <w:rsid w:val="6BE87D8B"/>
    <w:rsid w:val="6BE963BE"/>
    <w:rsid w:val="6C0C51A5"/>
    <w:rsid w:val="6C0F365E"/>
    <w:rsid w:val="6C177DCF"/>
    <w:rsid w:val="6C1E370F"/>
    <w:rsid w:val="6C243E1E"/>
    <w:rsid w:val="6C270D64"/>
    <w:rsid w:val="6C281203"/>
    <w:rsid w:val="6C2E2CA9"/>
    <w:rsid w:val="6C33536D"/>
    <w:rsid w:val="6C343828"/>
    <w:rsid w:val="6C3E3641"/>
    <w:rsid w:val="6C4B2053"/>
    <w:rsid w:val="6C517C19"/>
    <w:rsid w:val="6C547454"/>
    <w:rsid w:val="6C5648D5"/>
    <w:rsid w:val="6C740601"/>
    <w:rsid w:val="6C842DAB"/>
    <w:rsid w:val="6C8A5474"/>
    <w:rsid w:val="6CBD1938"/>
    <w:rsid w:val="6CD85C69"/>
    <w:rsid w:val="6CEB55BA"/>
    <w:rsid w:val="6CF22917"/>
    <w:rsid w:val="6D002104"/>
    <w:rsid w:val="6D1C5194"/>
    <w:rsid w:val="6D2701B6"/>
    <w:rsid w:val="6D464DCC"/>
    <w:rsid w:val="6D513210"/>
    <w:rsid w:val="6D616216"/>
    <w:rsid w:val="6D8D1511"/>
    <w:rsid w:val="6D932C97"/>
    <w:rsid w:val="6DA225C5"/>
    <w:rsid w:val="6DB630F7"/>
    <w:rsid w:val="6DBF57D4"/>
    <w:rsid w:val="6DDC2E9C"/>
    <w:rsid w:val="6DE863B8"/>
    <w:rsid w:val="6E04099A"/>
    <w:rsid w:val="6E0E61FC"/>
    <w:rsid w:val="6E27347F"/>
    <w:rsid w:val="6E3101C1"/>
    <w:rsid w:val="6E451A64"/>
    <w:rsid w:val="6E5444F1"/>
    <w:rsid w:val="6E67698D"/>
    <w:rsid w:val="6E6839F7"/>
    <w:rsid w:val="6E733F82"/>
    <w:rsid w:val="6E7A1453"/>
    <w:rsid w:val="6E7C3832"/>
    <w:rsid w:val="6E874489"/>
    <w:rsid w:val="6E960A52"/>
    <w:rsid w:val="6EA0744D"/>
    <w:rsid w:val="6EA3291D"/>
    <w:rsid w:val="6EA67504"/>
    <w:rsid w:val="6EB94625"/>
    <w:rsid w:val="6ED133CF"/>
    <w:rsid w:val="6EDB44F4"/>
    <w:rsid w:val="6EDD75A0"/>
    <w:rsid w:val="6EE35532"/>
    <w:rsid w:val="6EE73EE7"/>
    <w:rsid w:val="6EFB08C4"/>
    <w:rsid w:val="6F0D2298"/>
    <w:rsid w:val="6F0E59F8"/>
    <w:rsid w:val="6F145E1F"/>
    <w:rsid w:val="6F230317"/>
    <w:rsid w:val="6F276C23"/>
    <w:rsid w:val="6F291661"/>
    <w:rsid w:val="6F37324B"/>
    <w:rsid w:val="6F4B77AB"/>
    <w:rsid w:val="6F59783E"/>
    <w:rsid w:val="6F5A407F"/>
    <w:rsid w:val="6F9045BD"/>
    <w:rsid w:val="6F991282"/>
    <w:rsid w:val="6F9A4BFC"/>
    <w:rsid w:val="6FAD4095"/>
    <w:rsid w:val="6FAF3EA0"/>
    <w:rsid w:val="6FB963FA"/>
    <w:rsid w:val="6FD071A2"/>
    <w:rsid w:val="6FD57D31"/>
    <w:rsid w:val="6FD969D9"/>
    <w:rsid w:val="6FDF42CC"/>
    <w:rsid w:val="6FEB3131"/>
    <w:rsid w:val="700A32D4"/>
    <w:rsid w:val="700E2203"/>
    <w:rsid w:val="70143D7F"/>
    <w:rsid w:val="70394E16"/>
    <w:rsid w:val="703B2856"/>
    <w:rsid w:val="70512274"/>
    <w:rsid w:val="707136A0"/>
    <w:rsid w:val="7071512F"/>
    <w:rsid w:val="707777C9"/>
    <w:rsid w:val="70836044"/>
    <w:rsid w:val="70945DFE"/>
    <w:rsid w:val="70963635"/>
    <w:rsid w:val="709E757C"/>
    <w:rsid w:val="70A4031D"/>
    <w:rsid w:val="70A81FF7"/>
    <w:rsid w:val="70AB6982"/>
    <w:rsid w:val="70B960E4"/>
    <w:rsid w:val="70BD0161"/>
    <w:rsid w:val="70CE2945"/>
    <w:rsid w:val="70DA395B"/>
    <w:rsid w:val="70E03E42"/>
    <w:rsid w:val="710003A8"/>
    <w:rsid w:val="710376A0"/>
    <w:rsid w:val="71055269"/>
    <w:rsid w:val="710F0BB8"/>
    <w:rsid w:val="71194261"/>
    <w:rsid w:val="711C5BB5"/>
    <w:rsid w:val="71375D39"/>
    <w:rsid w:val="713839ED"/>
    <w:rsid w:val="7144689C"/>
    <w:rsid w:val="714872A8"/>
    <w:rsid w:val="71546EB4"/>
    <w:rsid w:val="715971DA"/>
    <w:rsid w:val="717E5F2F"/>
    <w:rsid w:val="71885178"/>
    <w:rsid w:val="718B15C7"/>
    <w:rsid w:val="71B2274D"/>
    <w:rsid w:val="71BF4E45"/>
    <w:rsid w:val="71C11D2A"/>
    <w:rsid w:val="71C20258"/>
    <w:rsid w:val="71C43B20"/>
    <w:rsid w:val="71CC7EBE"/>
    <w:rsid w:val="71D20555"/>
    <w:rsid w:val="71DA77B8"/>
    <w:rsid w:val="71E72B31"/>
    <w:rsid w:val="71EA67D9"/>
    <w:rsid w:val="72032180"/>
    <w:rsid w:val="720D3BA2"/>
    <w:rsid w:val="72263E37"/>
    <w:rsid w:val="722766A6"/>
    <w:rsid w:val="72312C6E"/>
    <w:rsid w:val="72355C90"/>
    <w:rsid w:val="72370EF3"/>
    <w:rsid w:val="723D4E37"/>
    <w:rsid w:val="723E1C2C"/>
    <w:rsid w:val="724A0B59"/>
    <w:rsid w:val="724B3C7A"/>
    <w:rsid w:val="724C1D56"/>
    <w:rsid w:val="724D117A"/>
    <w:rsid w:val="72522107"/>
    <w:rsid w:val="7258227F"/>
    <w:rsid w:val="72622ECA"/>
    <w:rsid w:val="726542C5"/>
    <w:rsid w:val="72713F85"/>
    <w:rsid w:val="72725AF0"/>
    <w:rsid w:val="727820E3"/>
    <w:rsid w:val="727E25B6"/>
    <w:rsid w:val="72931EAF"/>
    <w:rsid w:val="72963B15"/>
    <w:rsid w:val="729B43C7"/>
    <w:rsid w:val="729B556A"/>
    <w:rsid w:val="72A264DB"/>
    <w:rsid w:val="72A82E15"/>
    <w:rsid w:val="72AA2B66"/>
    <w:rsid w:val="72B67885"/>
    <w:rsid w:val="72BD48D1"/>
    <w:rsid w:val="72C65D78"/>
    <w:rsid w:val="72D7336E"/>
    <w:rsid w:val="72F21234"/>
    <w:rsid w:val="72F63FB6"/>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BA13F8"/>
    <w:rsid w:val="74DF558B"/>
    <w:rsid w:val="74EE1D1B"/>
    <w:rsid w:val="74F10289"/>
    <w:rsid w:val="74F826B3"/>
    <w:rsid w:val="75014572"/>
    <w:rsid w:val="75067D82"/>
    <w:rsid w:val="75101474"/>
    <w:rsid w:val="75152359"/>
    <w:rsid w:val="752955C7"/>
    <w:rsid w:val="752F48DC"/>
    <w:rsid w:val="75473AB6"/>
    <w:rsid w:val="755A639D"/>
    <w:rsid w:val="75612341"/>
    <w:rsid w:val="75657A9C"/>
    <w:rsid w:val="75882465"/>
    <w:rsid w:val="7589081E"/>
    <w:rsid w:val="75913AD5"/>
    <w:rsid w:val="75A54613"/>
    <w:rsid w:val="75AB03F6"/>
    <w:rsid w:val="75BD2055"/>
    <w:rsid w:val="75CA48E7"/>
    <w:rsid w:val="75D15E60"/>
    <w:rsid w:val="75E027FD"/>
    <w:rsid w:val="75E85E32"/>
    <w:rsid w:val="75FD7026"/>
    <w:rsid w:val="760A612B"/>
    <w:rsid w:val="76212424"/>
    <w:rsid w:val="76351D9E"/>
    <w:rsid w:val="76407DE4"/>
    <w:rsid w:val="765109E1"/>
    <w:rsid w:val="76511A24"/>
    <w:rsid w:val="765629A7"/>
    <w:rsid w:val="767376B4"/>
    <w:rsid w:val="76752691"/>
    <w:rsid w:val="767A7B90"/>
    <w:rsid w:val="76924971"/>
    <w:rsid w:val="76933E2E"/>
    <w:rsid w:val="76A174D7"/>
    <w:rsid w:val="76A27B4C"/>
    <w:rsid w:val="76B918A6"/>
    <w:rsid w:val="76BC587C"/>
    <w:rsid w:val="76BF7808"/>
    <w:rsid w:val="76C00AFC"/>
    <w:rsid w:val="76C07136"/>
    <w:rsid w:val="76DC622D"/>
    <w:rsid w:val="76E55B96"/>
    <w:rsid w:val="76ED1347"/>
    <w:rsid w:val="76EF23AE"/>
    <w:rsid w:val="76F433E8"/>
    <w:rsid w:val="7707291E"/>
    <w:rsid w:val="770D1202"/>
    <w:rsid w:val="771946D8"/>
    <w:rsid w:val="772268FD"/>
    <w:rsid w:val="773F2C85"/>
    <w:rsid w:val="77474684"/>
    <w:rsid w:val="774B39B8"/>
    <w:rsid w:val="77554FA1"/>
    <w:rsid w:val="775666E2"/>
    <w:rsid w:val="77653ACC"/>
    <w:rsid w:val="77747DD3"/>
    <w:rsid w:val="777C4173"/>
    <w:rsid w:val="778758C9"/>
    <w:rsid w:val="778B0276"/>
    <w:rsid w:val="77A82770"/>
    <w:rsid w:val="77BD4BE4"/>
    <w:rsid w:val="77BD7E72"/>
    <w:rsid w:val="77C9487D"/>
    <w:rsid w:val="77E53FAB"/>
    <w:rsid w:val="77ED0386"/>
    <w:rsid w:val="77F72469"/>
    <w:rsid w:val="77F854D4"/>
    <w:rsid w:val="77FE2EB7"/>
    <w:rsid w:val="78022369"/>
    <w:rsid w:val="78044AA5"/>
    <w:rsid w:val="78065036"/>
    <w:rsid w:val="780D5CB6"/>
    <w:rsid w:val="7812689F"/>
    <w:rsid w:val="78366B8C"/>
    <w:rsid w:val="783B287A"/>
    <w:rsid w:val="78473DA2"/>
    <w:rsid w:val="78482C69"/>
    <w:rsid w:val="785E7689"/>
    <w:rsid w:val="78646C75"/>
    <w:rsid w:val="786A7B13"/>
    <w:rsid w:val="788249B9"/>
    <w:rsid w:val="78886D15"/>
    <w:rsid w:val="78B2035E"/>
    <w:rsid w:val="78B26E06"/>
    <w:rsid w:val="78B43B82"/>
    <w:rsid w:val="78B57D9C"/>
    <w:rsid w:val="78BB76EA"/>
    <w:rsid w:val="78D143A0"/>
    <w:rsid w:val="78E26C73"/>
    <w:rsid w:val="78E76B0F"/>
    <w:rsid w:val="78F65C61"/>
    <w:rsid w:val="78FB1BD1"/>
    <w:rsid w:val="79213328"/>
    <w:rsid w:val="793F79D5"/>
    <w:rsid w:val="794B44BE"/>
    <w:rsid w:val="7964511F"/>
    <w:rsid w:val="797C520F"/>
    <w:rsid w:val="79824E81"/>
    <w:rsid w:val="798C4C6F"/>
    <w:rsid w:val="79956A1C"/>
    <w:rsid w:val="799B2468"/>
    <w:rsid w:val="799E7491"/>
    <w:rsid w:val="799F3F47"/>
    <w:rsid w:val="79A72484"/>
    <w:rsid w:val="79A82466"/>
    <w:rsid w:val="79BA471D"/>
    <w:rsid w:val="79C47FC2"/>
    <w:rsid w:val="79D9306A"/>
    <w:rsid w:val="79DB744B"/>
    <w:rsid w:val="79DF005F"/>
    <w:rsid w:val="79E028EC"/>
    <w:rsid w:val="7A114E8A"/>
    <w:rsid w:val="7A1C5B1C"/>
    <w:rsid w:val="7A233119"/>
    <w:rsid w:val="7A2D6C9D"/>
    <w:rsid w:val="7A4653BA"/>
    <w:rsid w:val="7A657390"/>
    <w:rsid w:val="7A765EEC"/>
    <w:rsid w:val="7A773B5D"/>
    <w:rsid w:val="7A790CA9"/>
    <w:rsid w:val="7A79527C"/>
    <w:rsid w:val="7A9B1977"/>
    <w:rsid w:val="7AB0523D"/>
    <w:rsid w:val="7AB83F1D"/>
    <w:rsid w:val="7ACC04C2"/>
    <w:rsid w:val="7AD234FC"/>
    <w:rsid w:val="7AD75042"/>
    <w:rsid w:val="7AD86C9B"/>
    <w:rsid w:val="7ADD6AF4"/>
    <w:rsid w:val="7AE2061C"/>
    <w:rsid w:val="7AE960CA"/>
    <w:rsid w:val="7AF937F5"/>
    <w:rsid w:val="7B002131"/>
    <w:rsid w:val="7B0864F6"/>
    <w:rsid w:val="7B134040"/>
    <w:rsid w:val="7B1B16D3"/>
    <w:rsid w:val="7B2E6780"/>
    <w:rsid w:val="7B4C36A5"/>
    <w:rsid w:val="7B585476"/>
    <w:rsid w:val="7B5D217A"/>
    <w:rsid w:val="7B614801"/>
    <w:rsid w:val="7B684A54"/>
    <w:rsid w:val="7B8B55D5"/>
    <w:rsid w:val="7B912844"/>
    <w:rsid w:val="7B913B86"/>
    <w:rsid w:val="7B97422A"/>
    <w:rsid w:val="7BA969F0"/>
    <w:rsid w:val="7BB31B68"/>
    <w:rsid w:val="7BCB31C0"/>
    <w:rsid w:val="7BCF5C01"/>
    <w:rsid w:val="7BDC6155"/>
    <w:rsid w:val="7BDF7C27"/>
    <w:rsid w:val="7C054494"/>
    <w:rsid w:val="7C071C5F"/>
    <w:rsid w:val="7C1311BA"/>
    <w:rsid w:val="7C194469"/>
    <w:rsid w:val="7C1A6CD5"/>
    <w:rsid w:val="7C2630F4"/>
    <w:rsid w:val="7C3A066B"/>
    <w:rsid w:val="7C3F61A8"/>
    <w:rsid w:val="7C45471C"/>
    <w:rsid w:val="7C5243D6"/>
    <w:rsid w:val="7C537917"/>
    <w:rsid w:val="7C7E27D3"/>
    <w:rsid w:val="7C7F3629"/>
    <w:rsid w:val="7C8B7A6D"/>
    <w:rsid w:val="7C90110D"/>
    <w:rsid w:val="7C92457D"/>
    <w:rsid w:val="7C96404C"/>
    <w:rsid w:val="7C9B6AF6"/>
    <w:rsid w:val="7CA34622"/>
    <w:rsid w:val="7CC90590"/>
    <w:rsid w:val="7CD11BB9"/>
    <w:rsid w:val="7CF96CBC"/>
    <w:rsid w:val="7D05630F"/>
    <w:rsid w:val="7D2F6FF7"/>
    <w:rsid w:val="7D303FCF"/>
    <w:rsid w:val="7D332F6D"/>
    <w:rsid w:val="7D3446E3"/>
    <w:rsid w:val="7D3A1A33"/>
    <w:rsid w:val="7D3D587B"/>
    <w:rsid w:val="7D4435DF"/>
    <w:rsid w:val="7D4B267A"/>
    <w:rsid w:val="7D5C75F5"/>
    <w:rsid w:val="7D694213"/>
    <w:rsid w:val="7D6B1157"/>
    <w:rsid w:val="7D6E6D2F"/>
    <w:rsid w:val="7D8933E8"/>
    <w:rsid w:val="7D95531D"/>
    <w:rsid w:val="7DB838C8"/>
    <w:rsid w:val="7DC23C3E"/>
    <w:rsid w:val="7DCA5633"/>
    <w:rsid w:val="7DF46E1B"/>
    <w:rsid w:val="7E0464CE"/>
    <w:rsid w:val="7E0B39E2"/>
    <w:rsid w:val="7E202324"/>
    <w:rsid w:val="7E2C2660"/>
    <w:rsid w:val="7E400015"/>
    <w:rsid w:val="7E4043BA"/>
    <w:rsid w:val="7E467434"/>
    <w:rsid w:val="7E476D34"/>
    <w:rsid w:val="7E555A2D"/>
    <w:rsid w:val="7E637223"/>
    <w:rsid w:val="7E6D6DAE"/>
    <w:rsid w:val="7E6F3FB2"/>
    <w:rsid w:val="7E853387"/>
    <w:rsid w:val="7E957586"/>
    <w:rsid w:val="7E9B11AA"/>
    <w:rsid w:val="7E9E1DEB"/>
    <w:rsid w:val="7EA32AD0"/>
    <w:rsid w:val="7EB62548"/>
    <w:rsid w:val="7ECD4344"/>
    <w:rsid w:val="7ED178E6"/>
    <w:rsid w:val="7ED55007"/>
    <w:rsid w:val="7ED56DD6"/>
    <w:rsid w:val="7ED953E3"/>
    <w:rsid w:val="7EE76D18"/>
    <w:rsid w:val="7EEB124A"/>
    <w:rsid w:val="7EF765D0"/>
    <w:rsid w:val="7EF87C96"/>
    <w:rsid w:val="7F086927"/>
    <w:rsid w:val="7F1C1EDF"/>
    <w:rsid w:val="7F215D8A"/>
    <w:rsid w:val="7F301B1E"/>
    <w:rsid w:val="7F375D0A"/>
    <w:rsid w:val="7F500CBA"/>
    <w:rsid w:val="7F507580"/>
    <w:rsid w:val="7F587DE1"/>
    <w:rsid w:val="7F59726B"/>
    <w:rsid w:val="7F61016D"/>
    <w:rsid w:val="7F635A42"/>
    <w:rsid w:val="7F6D28E2"/>
    <w:rsid w:val="7F7A46EF"/>
    <w:rsid w:val="7F820D78"/>
    <w:rsid w:val="7F935AA2"/>
    <w:rsid w:val="7FA379C4"/>
    <w:rsid w:val="7FA51E6D"/>
    <w:rsid w:val="7FC0306F"/>
    <w:rsid w:val="7FC76DE8"/>
    <w:rsid w:val="7FCB4E45"/>
    <w:rsid w:val="7FD10373"/>
    <w:rsid w:val="7FFA203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正文5"/>
    <w:qFormat/>
    <w:uiPriority w:val="0"/>
    <w:pPr>
      <w:spacing w:before="100" w:beforeAutospacing="1" w:after="180" w:line="259" w:lineRule="auto"/>
    </w:pPr>
    <w:rPr>
      <w:rFonts w:ascii="Times New Roman" w:hAnsi="Times New Roman" w:eastAsia="Times New Roman" w:cs="Times New Roman"/>
      <w:sz w:val="24"/>
      <w:szCs w:val="24"/>
      <w:lang w:val="en-US" w:eastAsia="zh-CN" w:bidi="ar-SA"/>
    </w:rPr>
  </w:style>
  <w:style w:type="paragraph" w:customStyle="1" w:styleId="126">
    <w:name w:val="Pat Appl"/>
    <w:basedOn w:val="127"/>
    <w:qFormat/>
    <w:uiPriority w:val="0"/>
    <w:pPr>
      <w:tabs>
        <w:tab w:val="left" w:pos="1080"/>
      </w:tabs>
      <w:spacing w:after="0"/>
    </w:pPr>
  </w:style>
  <w:style w:type="paragraph" w:customStyle="1" w:styleId="127">
    <w:name w:val="PatApp Body"/>
    <w:basedOn w:val="1"/>
    <w:qFormat/>
    <w:uiPriority w:val="0"/>
    <w:pPr>
      <w:numPr>
        <w:ilvl w:val="0"/>
        <w:numId w:val="7"/>
      </w:numPr>
    </w:pPr>
  </w:style>
  <w:style w:type="table" w:customStyle="1" w:styleId="128">
    <w:name w:val="Table Grid2"/>
    <w:basedOn w:val="23"/>
    <w:qFormat/>
    <w:uiPriority w:val="59"/>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9">
    <w:name w:val="mc-p___"/>
    <w:basedOn w:val="1"/>
    <w:qFormat/>
    <w:uiPriority w:val="99"/>
    <w:pPr>
      <w:spacing w:before="100" w:beforeAutospacing="1" w:after="100" w:afterAutospacing="1" w:line="240" w:lineRule="auto"/>
    </w:pPr>
    <w:rPr>
      <w:rFonts w:ascii="Gulim" w:eastAsia="Gulim" w:cs="Calibr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oleObject" Target="embeddings/oleObject1.bin"/><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theme" Target="theme/theme1.xml"/><Relationship Id="rId29" Type="http://schemas.openxmlformats.org/officeDocument/2006/relationships/image" Target="media/image20.emf"/><Relationship Id="rId28" Type="http://schemas.openxmlformats.org/officeDocument/2006/relationships/package" Target="embeddings/Microsoft_Visio___2.vsdx"/><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emf"/><Relationship Id="rId18" Type="http://schemas.openxmlformats.org/officeDocument/2006/relationships/package" Target="embeddings/Microsoft_Visio___1.vsdx"/><Relationship Id="rId17" Type="http://schemas.openxmlformats.org/officeDocument/2006/relationships/image" Target="cid:image002.png@01D86B95.47F0C450" TargetMode="External"/><Relationship Id="rId16" Type="http://schemas.openxmlformats.org/officeDocument/2006/relationships/image" Target="media/image10.png"/><Relationship Id="rId15" Type="http://schemas.openxmlformats.org/officeDocument/2006/relationships/image" Target="cid:image001.png@01D86B95.47F0C450" TargetMode="External"/><Relationship Id="rId14" Type="http://schemas.openxmlformats.org/officeDocument/2006/relationships/image" Target="media/image9.png"/><Relationship Id="rId13" Type="http://schemas.openxmlformats.org/officeDocument/2006/relationships/image" Target="media/image8.wmf"/><Relationship Id="rId12" Type="http://schemas.openxmlformats.org/officeDocument/2006/relationships/oleObject" Target="embeddings/oleObject2.bin"/><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33C7A2-599A-4B5F-95B5-E2045A0E9879}">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18</Pages>
  <Words>5997</Words>
  <Characters>34189</Characters>
  <Lines>284</Lines>
  <Paragraphs>80</Paragraphs>
  <TotalTime>0</TotalTime>
  <ScaleCrop>false</ScaleCrop>
  <LinksUpToDate>false</LinksUpToDate>
  <CharactersWithSpaces>40106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2022-08-12T13:04:00Z</dcterms:created>
  <dc:creator>ZTE</dc:creator>
  <cp:lastModifiedBy>ZTE-YK</cp:lastModifiedBy>
  <dcterms:modified xsi:type="dcterms:W3CDTF">2023-04-07T07:29:39Z</dcterms:modified>
  <dc:title>3GPP TSG-RAN WG1</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